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cs="华文中宋"/>
          <w:sz w:val="36"/>
          <w:szCs w:val="36"/>
        </w:rPr>
      </w:pPr>
    </w:p>
    <w:p>
      <w:pPr>
        <w:spacing w:line="360" w:lineRule="auto"/>
        <w:jc w:val="center"/>
        <w:rPr>
          <w:rFonts w:ascii="黑体" w:hAnsi="黑体" w:eastAsia="黑体" w:cs="华文中宋"/>
          <w:sz w:val="36"/>
          <w:szCs w:val="36"/>
        </w:rPr>
      </w:pPr>
    </w:p>
    <w:p>
      <w:pPr>
        <w:spacing w:line="480" w:lineRule="auto"/>
        <w:jc w:val="center"/>
        <w:rPr>
          <w:rFonts w:ascii="黑体" w:hAnsi="黑体" w:eastAsia="黑体" w:cs="华文中宋"/>
          <w:sz w:val="36"/>
          <w:szCs w:val="36"/>
        </w:rPr>
      </w:pPr>
    </w:p>
    <w:p>
      <w:pPr>
        <w:spacing w:line="1200" w:lineRule="exact"/>
        <w:jc w:val="center"/>
        <w:rPr>
          <w:rFonts w:ascii="黑体" w:hAnsi="黑体" w:eastAsia="黑体" w:cs="华文中宋"/>
          <w:sz w:val="44"/>
          <w:szCs w:val="44"/>
        </w:rPr>
      </w:pPr>
      <w:r>
        <w:rPr>
          <w:rFonts w:hint="eastAsia" w:ascii="黑体" w:hAnsi="黑体" w:eastAsia="黑体" w:cs="华文中宋"/>
          <w:sz w:val="44"/>
          <w:szCs w:val="44"/>
        </w:rPr>
        <w:t>大连旅游学校（大连</w:t>
      </w:r>
      <w:r>
        <w:rPr>
          <w:rFonts w:ascii="黑体" w:hAnsi="黑体" w:eastAsia="黑体" w:cs="华文中宋"/>
          <w:sz w:val="44"/>
          <w:szCs w:val="44"/>
        </w:rPr>
        <w:t>女子学校</w:t>
      </w:r>
      <w:r>
        <w:rPr>
          <w:rFonts w:hint="eastAsia" w:ascii="黑体" w:hAnsi="黑体" w:eastAsia="黑体" w:cs="华文中宋"/>
          <w:sz w:val="44"/>
          <w:szCs w:val="44"/>
        </w:rPr>
        <w:t>）</w:t>
      </w:r>
    </w:p>
    <w:p>
      <w:pPr>
        <w:spacing w:line="1200" w:lineRule="exact"/>
        <w:jc w:val="center"/>
        <w:rPr>
          <w:rFonts w:ascii="黑体" w:hAnsi="黑体" w:eastAsia="黑体" w:cs="华文中宋"/>
          <w:sz w:val="52"/>
          <w:szCs w:val="52"/>
        </w:rPr>
      </w:pPr>
      <w:r>
        <w:rPr>
          <w:rFonts w:hint="eastAsia" w:ascii="黑体" w:hAnsi="黑体" w:eastAsia="黑体" w:cs="华文中宋"/>
          <w:sz w:val="52"/>
          <w:szCs w:val="52"/>
        </w:rPr>
        <w:t>中等职业学校教育质量年度报告</w:t>
      </w:r>
    </w:p>
    <w:p>
      <w:pPr>
        <w:spacing w:line="1200" w:lineRule="exact"/>
        <w:jc w:val="center"/>
        <w:rPr>
          <w:rFonts w:ascii="黑体" w:hAnsi="黑体" w:eastAsia="黑体" w:cs="华文中宋"/>
          <w:sz w:val="52"/>
          <w:szCs w:val="52"/>
        </w:rPr>
      </w:pPr>
      <w:r>
        <w:rPr>
          <w:rFonts w:hint="eastAsia" w:ascii="黑体" w:hAnsi="黑体" w:eastAsia="黑体" w:cs="华文中宋"/>
          <w:sz w:val="52"/>
          <w:szCs w:val="52"/>
        </w:rPr>
        <w:t>（202</w:t>
      </w:r>
      <w:r>
        <w:rPr>
          <w:rFonts w:hint="eastAsia" w:ascii="黑体" w:hAnsi="黑体" w:eastAsia="黑体" w:cs="华文中宋"/>
          <w:sz w:val="52"/>
          <w:szCs w:val="52"/>
          <w:lang w:val="en-US" w:eastAsia="zh-CN"/>
        </w:rPr>
        <w:t>1</w:t>
      </w:r>
      <w:r>
        <w:rPr>
          <w:rFonts w:hint="eastAsia" w:ascii="黑体" w:hAnsi="黑体" w:eastAsia="黑体" w:cs="华文中宋"/>
          <w:sz w:val="52"/>
          <w:szCs w:val="52"/>
        </w:rPr>
        <w:t>）</w:t>
      </w:r>
    </w:p>
    <w:p>
      <w:pPr>
        <w:spacing w:line="360" w:lineRule="auto"/>
        <w:ind w:firstLine="600"/>
        <w:jc w:val="center"/>
        <w:rPr>
          <w:rFonts w:ascii="黑体" w:hAnsi="黑体" w:eastAsia="黑体" w:cs="Times New Roman"/>
          <w:sz w:val="36"/>
          <w:szCs w:val="36"/>
        </w:rPr>
      </w:pPr>
    </w:p>
    <w:p>
      <w:pPr>
        <w:spacing w:line="360" w:lineRule="auto"/>
        <w:ind w:firstLine="600"/>
        <w:jc w:val="center"/>
        <w:rPr>
          <w:rFonts w:ascii="黑体" w:hAnsi="黑体" w:eastAsia="黑体" w:cs="Times New Roman"/>
          <w:sz w:val="36"/>
          <w:szCs w:val="36"/>
        </w:rPr>
      </w:pPr>
    </w:p>
    <w:p>
      <w:pPr>
        <w:spacing w:line="360" w:lineRule="auto"/>
        <w:ind w:firstLine="600"/>
        <w:jc w:val="center"/>
        <w:rPr>
          <w:rFonts w:ascii="黑体" w:hAnsi="黑体" w:eastAsia="黑体" w:cs="Times New Roman"/>
          <w:sz w:val="36"/>
          <w:szCs w:val="36"/>
        </w:rPr>
      </w:pPr>
    </w:p>
    <w:p>
      <w:pPr>
        <w:spacing w:line="360" w:lineRule="auto"/>
        <w:ind w:firstLine="600"/>
        <w:jc w:val="center"/>
        <w:rPr>
          <w:rFonts w:ascii="黑体" w:hAnsi="黑体" w:eastAsia="黑体" w:cs="Times New Roman"/>
          <w:sz w:val="36"/>
          <w:szCs w:val="36"/>
        </w:rPr>
      </w:pPr>
    </w:p>
    <w:p>
      <w:pPr>
        <w:spacing w:line="360" w:lineRule="auto"/>
        <w:ind w:firstLine="600"/>
        <w:jc w:val="center"/>
        <w:rPr>
          <w:rFonts w:ascii="黑体" w:hAnsi="黑体" w:eastAsia="黑体" w:cs="Times New Roman"/>
          <w:sz w:val="36"/>
          <w:szCs w:val="36"/>
        </w:rPr>
      </w:pPr>
    </w:p>
    <w:p>
      <w:pPr>
        <w:spacing w:line="360" w:lineRule="auto"/>
        <w:ind w:firstLine="600"/>
        <w:jc w:val="center"/>
        <w:rPr>
          <w:rFonts w:ascii="黑体" w:hAnsi="黑体" w:eastAsia="黑体" w:cs="Times New Roman"/>
          <w:sz w:val="36"/>
          <w:szCs w:val="36"/>
        </w:rPr>
      </w:pPr>
    </w:p>
    <w:p>
      <w:pPr>
        <w:spacing w:line="360" w:lineRule="auto"/>
        <w:ind w:firstLine="600"/>
        <w:jc w:val="center"/>
        <w:rPr>
          <w:rFonts w:ascii="黑体" w:hAnsi="黑体" w:eastAsia="黑体" w:cs="Times New Roman"/>
          <w:sz w:val="36"/>
          <w:szCs w:val="36"/>
        </w:rPr>
      </w:pPr>
    </w:p>
    <w:p>
      <w:pPr>
        <w:spacing w:line="360" w:lineRule="auto"/>
        <w:ind w:firstLine="600"/>
        <w:jc w:val="center"/>
        <w:rPr>
          <w:rFonts w:ascii="黑体" w:hAnsi="黑体" w:eastAsia="黑体" w:cs="Times New Roman"/>
          <w:sz w:val="36"/>
          <w:szCs w:val="36"/>
        </w:rPr>
      </w:pPr>
    </w:p>
    <w:p>
      <w:pPr>
        <w:spacing w:line="360" w:lineRule="auto"/>
        <w:ind w:firstLine="600"/>
        <w:jc w:val="center"/>
        <w:rPr>
          <w:rFonts w:ascii="黑体" w:hAnsi="黑体" w:eastAsia="黑体" w:cs="Times New Roman"/>
          <w:sz w:val="36"/>
          <w:szCs w:val="36"/>
        </w:rPr>
      </w:pPr>
    </w:p>
    <w:p>
      <w:pPr>
        <w:spacing w:line="360" w:lineRule="auto"/>
        <w:ind w:firstLine="600"/>
        <w:jc w:val="center"/>
        <w:rPr>
          <w:rFonts w:ascii="黑体" w:hAnsi="黑体" w:eastAsia="黑体" w:cs="Times New Roman"/>
          <w:sz w:val="36"/>
          <w:szCs w:val="36"/>
        </w:rPr>
      </w:pPr>
    </w:p>
    <w:p>
      <w:pPr>
        <w:jc w:val="center"/>
        <w:rPr>
          <w:rFonts w:ascii="黑体" w:hAnsi="黑体" w:eastAsia="黑体" w:cs="Times New Roman"/>
          <w:sz w:val="36"/>
          <w:szCs w:val="36"/>
        </w:rPr>
      </w:pPr>
      <w:r>
        <w:rPr>
          <w:rFonts w:hint="eastAsia" w:ascii="黑体" w:hAnsi="黑体" w:eastAsia="黑体" w:cs="Times New Roman"/>
          <w:sz w:val="36"/>
          <w:szCs w:val="36"/>
        </w:rPr>
        <w:t>20</w:t>
      </w:r>
      <w:r>
        <w:rPr>
          <w:rFonts w:ascii="黑体" w:hAnsi="黑体" w:eastAsia="黑体" w:cs="Times New Roman"/>
          <w:sz w:val="36"/>
          <w:szCs w:val="36"/>
        </w:rPr>
        <w:t>2</w:t>
      </w:r>
      <w:r>
        <w:rPr>
          <w:rFonts w:hint="eastAsia" w:ascii="黑体" w:hAnsi="黑体" w:eastAsia="黑体" w:cs="Times New Roman"/>
          <w:sz w:val="36"/>
          <w:szCs w:val="36"/>
        </w:rPr>
        <w:t>1年</w:t>
      </w:r>
      <w:r>
        <w:rPr>
          <w:rFonts w:ascii="黑体" w:hAnsi="黑体" w:eastAsia="黑体" w:cs="Times New Roman"/>
          <w:sz w:val="36"/>
          <w:szCs w:val="36"/>
        </w:rPr>
        <w:t>1</w:t>
      </w:r>
      <w:r>
        <w:rPr>
          <w:rFonts w:hint="eastAsia" w:ascii="黑体" w:hAnsi="黑体" w:eastAsia="黑体" w:cs="Times New Roman"/>
          <w:sz w:val="36"/>
          <w:szCs w:val="36"/>
          <w:lang w:val="en-US" w:eastAsia="zh-CN"/>
        </w:rPr>
        <w:t>2</w:t>
      </w:r>
      <w:r>
        <w:rPr>
          <w:rFonts w:hint="eastAsia" w:ascii="黑体" w:hAnsi="黑体" w:eastAsia="黑体" w:cs="Times New Roman"/>
          <w:sz w:val="36"/>
          <w:szCs w:val="36"/>
        </w:rPr>
        <w:t>月</w:t>
      </w:r>
    </w:p>
    <w:p>
      <w:pPr>
        <w:rPr>
          <w:rFonts w:ascii="黑体" w:hAnsi="黑体" w:eastAsia="黑体" w:cs="Times New Roman"/>
          <w:sz w:val="36"/>
          <w:szCs w:val="36"/>
        </w:rPr>
      </w:pPr>
    </w:p>
    <w:p>
      <w:pPr>
        <w:rPr>
          <w:rFonts w:ascii="黑体" w:hAnsi="黑体" w:eastAsia="黑体" w:cs="Times New Roman"/>
          <w:sz w:val="36"/>
          <w:szCs w:val="36"/>
        </w:rPr>
      </w:pPr>
    </w:p>
    <w:sdt>
      <w:sdtPr>
        <w:rPr>
          <w:color w:val="auto"/>
          <w:lang w:val="zh-CN"/>
        </w:rPr>
        <w:id w:val="1727719201"/>
        <w:docPartObj>
          <w:docPartGallery w:val="Table of Contents"/>
          <w:docPartUnique/>
        </w:docPartObj>
      </w:sdtPr>
      <w:sdtEndPr>
        <w:rPr>
          <w:bCs/>
          <w:color w:val="auto"/>
          <w:sz w:val="24"/>
          <w:szCs w:val="24"/>
          <w:lang w:val="zh-CN"/>
        </w:rPr>
      </w:sdtEndPr>
      <w:sdtContent>
        <w:p>
          <w:pPr>
            <w:spacing w:line="360" w:lineRule="exact"/>
            <w:jc w:val="center"/>
            <w:rPr>
              <w:rFonts w:asciiTheme="minorEastAsia" w:hAnsiTheme="minorEastAsia"/>
              <w:color w:val="auto"/>
              <w:sz w:val="30"/>
              <w:szCs w:val="30"/>
              <w:lang w:val="zh-CN"/>
            </w:rPr>
          </w:pPr>
          <w:r>
            <w:rPr>
              <w:rFonts w:asciiTheme="minorEastAsia" w:hAnsiTheme="minorEastAsia"/>
              <w:b/>
              <w:bCs/>
              <w:color w:val="auto"/>
              <w:sz w:val="32"/>
              <w:szCs w:val="32"/>
              <w:lang w:val="zh-CN"/>
            </w:rPr>
            <w:t>目</w:t>
          </w:r>
          <w:r>
            <w:rPr>
              <w:rFonts w:hint="eastAsia" w:asciiTheme="minorEastAsia" w:hAnsiTheme="minorEastAsia"/>
              <w:b/>
              <w:bCs/>
              <w:color w:val="auto"/>
              <w:sz w:val="32"/>
              <w:szCs w:val="32"/>
              <w:lang w:val="zh-CN"/>
            </w:rPr>
            <w:t xml:space="preserve"> </w:t>
          </w:r>
          <w:r>
            <w:rPr>
              <w:rFonts w:asciiTheme="minorEastAsia" w:hAnsiTheme="minorEastAsia"/>
              <w:b/>
              <w:bCs/>
              <w:color w:val="auto"/>
              <w:sz w:val="32"/>
              <w:szCs w:val="32"/>
              <w:lang w:val="zh-CN"/>
            </w:rPr>
            <w:t>录</w:t>
          </w:r>
        </w:p>
        <w:p>
          <w:pPr>
            <w:spacing w:line="400" w:lineRule="exact"/>
            <w:jc w:val="center"/>
            <w:rPr>
              <w:rFonts w:asciiTheme="minorEastAsia" w:hAnsiTheme="minorEastAsia"/>
              <w:color w:val="FF0000"/>
              <w:sz w:val="30"/>
              <w:szCs w:val="30"/>
            </w:rPr>
          </w:pP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color w:val="FF0000"/>
              <w:sz w:val="24"/>
              <w:szCs w:val="24"/>
            </w:rPr>
            <w:fldChar w:fldCharType="begin"/>
          </w:r>
          <w:r>
            <w:rPr>
              <w:rFonts w:asciiTheme="minorEastAsia" w:hAnsiTheme="minorEastAsia"/>
              <w:color w:val="FF0000"/>
              <w:sz w:val="24"/>
              <w:szCs w:val="24"/>
            </w:rPr>
            <w:instrText xml:space="preserve"> TOC \o "1-3" \h \z \u </w:instrText>
          </w:r>
          <w:r>
            <w:rPr>
              <w:rFonts w:asciiTheme="minorEastAsia" w:hAnsiTheme="minorEastAsia"/>
              <w:color w:val="FF0000"/>
              <w:sz w:val="24"/>
              <w:szCs w:val="24"/>
            </w:rPr>
            <w:fldChar w:fldCharType="separate"/>
          </w:r>
          <w:r>
            <w:rPr>
              <w:rFonts w:asciiTheme="minorEastAsia" w:hAnsiTheme="minorEastAsia"/>
              <w:color w:val="FF0000"/>
              <w:szCs w:val="24"/>
            </w:rPr>
            <w:fldChar w:fldCharType="begin"/>
          </w:r>
          <w:r>
            <w:rPr>
              <w:rFonts w:asciiTheme="minorEastAsia" w:hAnsiTheme="minorEastAsia"/>
              <w:szCs w:val="24"/>
            </w:rPr>
            <w:instrText xml:space="preserve"> HYPERLINK \l _Toc13819 </w:instrText>
          </w:r>
          <w:r>
            <w:rPr>
              <w:rFonts w:asciiTheme="minorEastAsia" w:hAnsiTheme="minorEastAsia"/>
              <w:szCs w:val="24"/>
            </w:rPr>
            <w:fldChar w:fldCharType="separate"/>
          </w:r>
          <w:r>
            <w:rPr>
              <w:rFonts w:hint="eastAsia" w:asciiTheme="majorHAnsi" w:hAnsiTheme="majorHAnsi" w:eastAsiaTheme="majorEastAsia" w:cstheme="majorBidi"/>
              <w:bCs/>
              <w:szCs w:val="32"/>
            </w:rPr>
            <w:t>第</w:t>
          </w:r>
          <w:r>
            <w:rPr>
              <w:rFonts w:asciiTheme="majorHAnsi" w:hAnsiTheme="majorHAnsi" w:eastAsiaTheme="majorEastAsia" w:cstheme="majorBidi"/>
              <w:bCs/>
              <w:szCs w:val="32"/>
            </w:rPr>
            <w:t>一部分</w:t>
          </w:r>
          <w:r>
            <w:rPr>
              <w:rFonts w:hint="eastAsia" w:asciiTheme="majorHAnsi" w:hAnsiTheme="majorHAnsi" w:eastAsiaTheme="majorEastAsia" w:cstheme="majorBidi"/>
              <w:bCs/>
              <w:szCs w:val="32"/>
            </w:rPr>
            <w:t xml:space="preserve"> 学校</w:t>
          </w:r>
          <w:r>
            <w:rPr>
              <w:rFonts w:asciiTheme="majorHAnsi" w:hAnsiTheme="majorHAnsi" w:eastAsiaTheme="majorEastAsia" w:cstheme="majorBidi"/>
              <w:bCs/>
              <w:szCs w:val="32"/>
            </w:rPr>
            <w:t>情况</w:t>
          </w:r>
          <w:r>
            <w:tab/>
          </w:r>
          <w:r>
            <w:fldChar w:fldCharType="begin"/>
          </w:r>
          <w:r>
            <w:instrText xml:space="preserve"> PAGEREF _Toc13819 \h </w:instrText>
          </w:r>
          <w:r>
            <w:fldChar w:fldCharType="separate"/>
          </w:r>
          <w:r>
            <w:t>1</w:t>
          </w:r>
          <w:r>
            <w:fldChar w:fldCharType="end"/>
          </w:r>
          <w:r>
            <w:rPr>
              <w:rFonts w:asciiTheme="minorEastAsia" w:hAnsiTheme="minorEastAsia"/>
              <w:color w:val="FF0000"/>
              <w:szCs w:val="24"/>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_Toc4007 </w:instrText>
          </w:r>
          <w:r>
            <w:rPr>
              <w:rFonts w:asciiTheme="minorEastAsia" w:hAnsiTheme="minorEastAsia"/>
              <w:bCs/>
              <w:szCs w:val="24"/>
              <w:lang w:val="zh-CN"/>
            </w:rPr>
            <w:fldChar w:fldCharType="separate"/>
          </w:r>
          <w:r>
            <w:rPr>
              <w:rFonts w:hint="eastAsia"/>
              <w:bCs/>
              <w:szCs w:val="30"/>
            </w:rPr>
            <w:t>1.1学校情</w:t>
          </w:r>
          <w:r>
            <w:rPr>
              <w:bCs/>
              <w:szCs w:val="30"/>
            </w:rPr>
            <w:t>况</w:t>
          </w:r>
          <w:r>
            <w:tab/>
          </w:r>
          <w:r>
            <w:fldChar w:fldCharType="begin"/>
          </w:r>
          <w:r>
            <w:instrText xml:space="preserve"> PAGEREF _Toc4007 \h </w:instrText>
          </w:r>
          <w:r>
            <w:fldChar w:fldCharType="separate"/>
          </w:r>
          <w:r>
            <w:t>1</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_Toc17111 </w:instrText>
          </w:r>
          <w:r>
            <w:rPr>
              <w:rFonts w:asciiTheme="minorEastAsia" w:hAnsiTheme="minorEastAsia"/>
              <w:bCs/>
              <w:szCs w:val="24"/>
              <w:lang w:val="zh-CN"/>
            </w:rPr>
            <w:fldChar w:fldCharType="separate"/>
          </w:r>
          <w:r>
            <w:rPr>
              <w:rFonts w:hint="eastAsia"/>
              <w:bCs/>
              <w:szCs w:val="30"/>
            </w:rPr>
            <w:t>1.2学生情况</w:t>
          </w:r>
          <w:r>
            <w:tab/>
          </w:r>
          <w:r>
            <w:fldChar w:fldCharType="begin"/>
          </w:r>
          <w:r>
            <w:instrText xml:space="preserve"> PAGEREF _Toc17111 \h </w:instrText>
          </w:r>
          <w:r>
            <w:fldChar w:fldCharType="separate"/>
          </w:r>
          <w:r>
            <w:t>2</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_Toc29857 </w:instrText>
          </w:r>
          <w:r>
            <w:rPr>
              <w:rFonts w:asciiTheme="minorEastAsia" w:hAnsiTheme="minorEastAsia"/>
              <w:bCs/>
              <w:szCs w:val="24"/>
              <w:lang w:val="zh-CN"/>
            </w:rPr>
            <w:fldChar w:fldCharType="separate"/>
          </w:r>
          <w:r>
            <w:rPr>
              <w:bCs/>
              <w:szCs w:val="30"/>
            </w:rPr>
            <w:t>1.3</w:t>
          </w:r>
          <w:r>
            <w:rPr>
              <w:rFonts w:hint="eastAsia"/>
              <w:bCs/>
              <w:szCs w:val="30"/>
            </w:rPr>
            <w:t>教师</w:t>
          </w:r>
          <w:r>
            <w:rPr>
              <w:bCs/>
              <w:szCs w:val="30"/>
            </w:rPr>
            <w:t>队伍</w:t>
          </w:r>
          <w:r>
            <w:tab/>
          </w:r>
          <w:r>
            <w:fldChar w:fldCharType="begin"/>
          </w:r>
          <w:r>
            <w:instrText xml:space="preserve"> PAGEREF _Toc29857 \h </w:instrText>
          </w:r>
          <w:r>
            <w:fldChar w:fldCharType="separate"/>
          </w:r>
          <w:r>
            <w:t>3</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_Toc26652 </w:instrText>
          </w:r>
          <w:r>
            <w:rPr>
              <w:rFonts w:asciiTheme="minorEastAsia" w:hAnsiTheme="minorEastAsia"/>
              <w:bCs/>
              <w:szCs w:val="24"/>
              <w:lang w:val="zh-CN"/>
            </w:rPr>
            <w:fldChar w:fldCharType="separate"/>
          </w:r>
          <w:r>
            <w:rPr>
              <w:bCs/>
              <w:szCs w:val="30"/>
            </w:rPr>
            <w:t>1.</w:t>
          </w:r>
          <w:r>
            <w:rPr>
              <w:rFonts w:hint="eastAsia"/>
              <w:bCs/>
              <w:szCs w:val="30"/>
            </w:rPr>
            <w:t>4设施</w:t>
          </w:r>
          <w:r>
            <w:rPr>
              <w:bCs/>
              <w:szCs w:val="30"/>
            </w:rPr>
            <w:t>设备</w:t>
          </w:r>
          <w:r>
            <w:tab/>
          </w:r>
          <w:r>
            <w:fldChar w:fldCharType="begin"/>
          </w:r>
          <w:r>
            <w:instrText xml:space="preserve"> PAGEREF _Toc26652 \h </w:instrText>
          </w:r>
          <w:r>
            <w:fldChar w:fldCharType="separate"/>
          </w:r>
          <w:r>
            <w:t>4</w:t>
          </w:r>
          <w:r>
            <w:fldChar w:fldCharType="end"/>
          </w:r>
          <w:r>
            <w:rPr>
              <w:rFonts w:asciiTheme="minorEastAsia" w:hAnsiTheme="minorEastAsia"/>
              <w:bCs/>
              <w:color w:val="FF0000"/>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_Toc17052 </w:instrText>
          </w:r>
          <w:r>
            <w:rPr>
              <w:rFonts w:asciiTheme="minorEastAsia" w:hAnsiTheme="minorEastAsia"/>
              <w:bCs/>
              <w:szCs w:val="24"/>
              <w:lang w:val="zh-CN"/>
            </w:rPr>
            <w:fldChar w:fldCharType="separate"/>
          </w:r>
          <w:r>
            <w:rPr>
              <w:rFonts w:hint="eastAsia" w:asciiTheme="majorHAnsi" w:hAnsiTheme="majorHAnsi" w:eastAsiaTheme="majorEastAsia" w:cstheme="majorBidi"/>
              <w:bCs/>
              <w:szCs w:val="32"/>
              <w:highlight w:val="none"/>
            </w:rPr>
            <w:t>第</w:t>
          </w:r>
          <w:r>
            <w:rPr>
              <w:rFonts w:asciiTheme="majorHAnsi" w:hAnsiTheme="majorHAnsi" w:eastAsiaTheme="majorEastAsia" w:cstheme="majorBidi"/>
              <w:bCs/>
              <w:szCs w:val="32"/>
              <w:highlight w:val="none"/>
            </w:rPr>
            <w:t>二部分</w:t>
          </w:r>
          <w:r>
            <w:rPr>
              <w:rFonts w:hint="eastAsia" w:asciiTheme="majorHAnsi" w:hAnsiTheme="majorHAnsi" w:eastAsiaTheme="majorEastAsia" w:cstheme="majorBidi"/>
              <w:bCs/>
              <w:szCs w:val="32"/>
              <w:highlight w:val="none"/>
            </w:rPr>
            <w:t xml:space="preserve"> 学生发</w:t>
          </w:r>
          <w:r>
            <w:rPr>
              <w:rFonts w:asciiTheme="majorHAnsi" w:hAnsiTheme="majorHAnsi" w:eastAsiaTheme="majorEastAsia" w:cstheme="majorBidi"/>
              <w:bCs/>
              <w:szCs w:val="32"/>
              <w:highlight w:val="none"/>
            </w:rPr>
            <w:t>展</w:t>
          </w:r>
          <w:r>
            <w:tab/>
          </w:r>
          <w:r>
            <w:fldChar w:fldCharType="begin"/>
          </w:r>
          <w:r>
            <w:instrText xml:space="preserve"> PAGEREF _Toc17052 \h </w:instrText>
          </w:r>
          <w:r>
            <w:fldChar w:fldCharType="separate"/>
          </w:r>
          <w:r>
            <w:t>5</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_Toc9758 </w:instrText>
          </w:r>
          <w:r>
            <w:rPr>
              <w:rFonts w:asciiTheme="minorEastAsia" w:hAnsiTheme="minorEastAsia"/>
              <w:bCs/>
              <w:szCs w:val="24"/>
              <w:lang w:val="zh-CN"/>
            </w:rPr>
            <w:fldChar w:fldCharType="separate"/>
          </w:r>
          <w:r>
            <w:rPr>
              <w:bCs/>
              <w:szCs w:val="30"/>
            </w:rPr>
            <w:t>2.1学生素质</w:t>
          </w:r>
          <w:r>
            <w:tab/>
          </w:r>
          <w:r>
            <w:fldChar w:fldCharType="begin"/>
          </w:r>
          <w:r>
            <w:instrText xml:space="preserve"> PAGEREF _Toc9758 \h </w:instrText>
          </w:r>
          <w:r>
            <w:fldChar w:fldCharType="separate"/>
          </w:r>
          <w:r>
            <w:t>5</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_Toc3526 </w:instrText>
          </w:r>
          <w:r>
            <w:rPr>
              <w:rFonts w:asciiTheme="minorEastAsia" w:hAnsiTheme="minorEastAsia"/>
              <w:bCs/>
              <w:szCs w:val="24"/>
              <w:lang w:val="zh-CN"/>
            </w:rPr>
            <w:fldChar w:fldCharType="separate"/>
          </w:r>
          <w:r>
            <w:rPr>
              <w:bCs/>
              <w:szCs w:val="30"/>
            </w:rPr>
            <w:t>2.2在校体验</w:t>
          </w:r>
          <w:r>
            <w:tab/>
          </w:r>
          <w:r>
            <w:fldChar w:fldCharType="begin"/>
          </w:r>
          <w:r>
            <w:instrText xml:space="preserve"> PAGEREF _Toc3526 \h </w:instrText>
          </w:r>
          <w:r>
            <w:fldChar w:fldCharType="separate"/>
          </w:r>
          <w:r>
            <w:t>7</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_Toc7863 </w:instrText>
          </w:r>
          <w:r>
            <w:rPr>
              <w:rFonts w:asciiTheme="minorEastAsia" w:hAnsiTheme="minorEastAsia"/>
              <w:bCs/>
              <w:szCs w:val="24"/>
              <w:lang w:val="zh-CN"/>
            </w:rPr>
            <w:fldChar w:fldCharType="separate"/>
          </w:r>
          <w:r>
            <w:rPr>
              <w:bCs/>
              <w:szCs w:val="30"/>
            </w:rPr>
            <w:t>2.3资助情况</w:t>
          </w:r>
          <w:r>
            <w:tab/>
          </w:r>
          <w:r>
            <w:fldChar w:fldCharType="begin"/>
          </w:r>
          <w:r>
            <w:instrText xml:space="preserve"> PAGEREF _Toc7863 \h </w:instrText>
          </w:r>
          <w:r>
            <w:fldChar w:fldCharType="separate"/>
          </w:r>
          <w:r>
            <w:t>7</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_Toc22744 </w:instrText>
          </w:r>
          <w:r>
            <w:rPr>
              <w:rFonts w:asciiTheme="minorEastAsia" w:hAnsiTheme="minorEastAsia"/>
              <w:bCs/>
              <w:szCs w:val="24"/>
              <w:lang w:val="zh-CN"/>
            </w:rPr>
            <w:fldChar w:fldCharType="separate"/>
          </w:r>
          <w:r>
            <w:rPr>
              <w:bCs/>
              <w:szCs w:val="30"/>
              <w:highlight w:val="none"/>
            </w:rPr>
            <w:t>2.4就业质量</w:t>
          </w:r>
          <w:r>
            <w:tab/>
          </w:r>
          <w:r>
            <w:fldChar w:fldCharType="begin"/>
          </w:r>
          <w:r>
            <w:instrText xml:space="preserve"> PAGEREF _Toc22744 \h </w:instrText>
          </w:r>
          <w:r>
            <w:fldChar w:fldCharType="separate"/>
          </w:r>
          <w:r>
            <w:t>8</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_Toc18536 </w:instrText>
          </w:r>
          <w:r>
            <w:rPr>
              <w:rFonts w:asciiTheme="minorEastAsia" w:hAnsiTheme="minorEastAsia"/>
              <w:bCs/>
              <w:szCs w:val="24"/>
              <w:lang w:val="zh-CN"/>
            </w:rPr>
            <w:fldChar w:fldCharType="separate"/>
          </w:r>
          <w:r>
            <w:rPr>
              <w:bCs/>
              <w:szCs w:val="30"/>
            </w:rPr>
            <w:t>2.5职业发展</w:t>
          </w:r>
          <w:r>
            <w:tab/>
          </w:r>
          <w:r>
            <w:fldChar w:fldCharType="begin"/>
          </w:r>
          <w:r>
            <w:instrText xml:space="preserve"> PAGEREF _Toc18536 \h </w:instrText>
          </w:r>
          <w:r>
            <w:fldChar w:fldCharType="separate"/>
          </w:r>
          <w:r>
            <w:t>9</w:t>
          </w:r>
          <w:r>
            <w:fldChar w:fldCharType="end"/>
          </w:r>
          <w:r>
            <w:rPr>
              <w:rFonts w:asciiTheme="minorEastAsia" w:hAnsiTheme="minorEastAsia"/>
              <w:bCs/>
              <w:color w:val="FF0000"/>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_Toc13927 </w:instrText>
          </w:r>
          <w:r>
            <w:rPr>
              <w:rFonts w:asciiTheme="minorEastAsia" w:hAnsiTheme="minorEastAsia"/>
              <w:bCs/>
              <w:szCs w:val="24"/>
              <w:lang w:val="zh-CN"/>
            </w:rPr>
            <w:fldChar w:fldCharType="separate"/>
          </w:r>
          <w:r>
            <w:rPr>
              <w:rFonts w:hint="eastAsia" w:asciiTheme="majorHAnsi" w:hAnsiTheme="majorHAnsi" w:eastAsiaTheme="majorEastAsia" w:cstheme="majorBidi"/>
              <w:bCs/>
              <w:szCs w:val="32"/>
              <w:highlight w:val="none"/>
            </w:rPr>
            <w:t>第</w:t>
          </w:r>
          <w:r>
            <w:rPr>
              <w:rFonts w:asciiTheme="majorHAnsi" w:hAnsiTheme="majorHAnsi" w:eastAsiaTheme="majorEastAsia" w:cstheme="majorBidi"/>
              <w:bCs/>
              <w:szCs w:val="32"/>
              <w:highlight w:val="none"/>
            </w:rPr>
            <w:t>三部分</w:t>
          </w:r>
          <w:r>
            <w:rPr>
              <w:rFonts w:hint="eastAsia" w:asciiTheme="majorHAnsi" w:hAnsiTheme="majorHAnsi" w:eastAsiaTheme="majorEastAsia" w:cstheme="majorBidi"/>
              <w:bCs/>
              <w:szCs w:val="32"/>
              <w:highlight w:val="none"/>
            </w:rPr>
            <w:t xml:space="preserve"> 质量保障措施</w:t>
          </w:r>
          <w:r>
            <w:tab/>
          </w:r>
          <w:r>
            <w:fldChar w:fldCharType="begin"/>
          </w:r>
          <w:r>
            <w:instrText xml:space="preserve"> PAGEREF _Toc13927 \h </w:instrText>
          </w:r>
          <w:r>
            <w:fldChar w:fldCharType="separate"/>
          </w:r>
          <w:r>
            <w:t>12</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_Toc21576 </w:instrText>
          </w:r>
          <w:r>
            <w:rPr>
              <w:rFonts w:asciiTheme="minorEastAsia" w:hAnsiTheme="minorEastAsia"/>
              <w:bCs/>
              <w:szCs w:val="24"/>
              <w:lang w:val="zh-CN"/>
            </w:rPr>
            <w:fldChar w:fldCharType="separate"/>
          </w:r>
          <w:r>
            <w:rPr>
              <w:bCs/>
              <w:szCs w:val="30"/>
            </w:rPr>
            <w:t>3.1专业动态调整</w:t>
          </w:r>
          <w:r>
            <w:tab/>
          </w:r>
          <w:r>
            <w:fldChar w:fldCharType="begin"/>
          </w:r>
          <w:r>
            <w:instrText xml:space="preserve"> PAGEREF _Toc21576 \h </w:instrText>
          </w:r>
          <w:r>
            <w:fldChar w:fldCharType="separate"/>
          </w:r>
          <w:r>
            <w:t>12</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_Toc20473 </w:instrText>
          </w:r>
          <w:r>
            <w:rPr>
              <w:rFonts w:asciiTheme="minorEastAsia" w:hAnsiTheme="minorEastAsia"/>
              <w:bCs/>
              <w:szCs w:val="24"/>
              <w:lang w:val="zh-CN"/>
            </w:rPr>
            <w:fldChar w:fldCharType="separate"/>
          </w:r>
          <w:r>
            <w:rPr>
              <w:bCs/>
              <w:szCs w:val="30"/>
            </w:rPr>
            <w:t>3.2教育教学改革</w:t>
          </w:r>
          <w:r>
            <w:tab/>
          </w:r>
          <w:r>
            <w:fldChar w:fldCharType="begin"/>
          </w:r>
          <w:r>
            <w:instrText xml:space="preserve"> PAGEREF _Toc20473 \h </w:instrText>
          </w:r>
          <w:r>
            <w:fldChar w:fldCharType="separate"/>
          </w:r>
          <w:r>
            <w:t>13</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rPr>
              <w:rFonts w:asciiTheme="minorEastAsia" w:hAnsiTheme="minorEastAsia"/>
              <w:bCs/>
              <w:color w:val="FF0000"/>
              <w:szCs w:val="24"/>
              <w:lang w:val="zh-CN"/>
            </w:rPr>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_Toc11408 </w:instrText>
          </w:r>
          <w:r>
            <w:rPr>
              <w:rFonts w:asciiTheme="minorEastAsia" w:hAnsiTheme="minorEastAsia"/>
              <w:bCs/>
              <w:szCs w:val="24"/>
              <w:lang w:val="zh-CN"/>
            </w:rPr>
            <w:fldChar w:fldCharType="separate"/>
          </w:r>
          <w:r>
            <w:rPr>
              <w:bCs/>
              <w:szCs w:val="30"/>
              <w:highlight w:val="none"/>
            </w:rPr>
            <w:t>3.3 教师培养培训</w:t>
          </w:r>
          <w:r>
            <w:tab/>
          </w:r>
          <w:r>
            <w:fldChar w:fldCharType="begin"/>
          </w:r>
          <w:r>
            <w:instrText xml:space="preserve"> PAGEREF _Toc11408 \h </w:instrText>
          </w:r>
          <w:r>
            <w:fldChar w:fldCharType="separate"/>
          </w:r>
          <w:r>
            <w:t>16</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_Toc11408 </w:instrText>
          </w:r>
          <w:r>
            <w:rPr>
              <w:rFonts w:asciiTheme="minorEastAsia" w:hAnsiTheme="minorEastAsia"/>
              <w:bCs/>
              <w:szCs w:val="24"/>
              <w:lang w:val="zh-CN"/>
            </w:rPr>
            <w:fldChar w:fldCharType="separate"/>
          </w:r>
          <w:r>
            <w:rPr>
              <w:bCs/>
              <w:szCs w:val="30"/>
              <w:highlight w:val="none"/>
            </w:rPr>
            <w:t>3.</w:t>
          </w:r>
          <w:r>
            <w:rPr>
              <w:rFonts w:hint="eastAsia"/>
              <w:bCs/>
              <w:szCs w:val="30"/>
              <w:highlight w:val="none"/>
              <w:lang w:val="en-US" w:eastAsia="zh-CN"/>
            </w:rPr>
            <w:t>4</w:t>
          </w:r>
          <w:r>
            <w:rPr>
              <w:bCs/>
              <w:szCs w:val="30"/>
              <w:highlight w:val="none"/>
            </w:rPr>
            <w:t xml:space="preserve"> </w:t>
          </w:r>
          <w:r>
            <w:rPr>
              <w:rFonts w:hint="eastAsia"/>
              <w:bCs/>
              <w:szCs w:val="30"/>
              <w:highlight w:val="none"/>
              <w:lang w:eastAsia="zh-CN"/>
            </w:rPr>
            <w:t>规范管理情况</w:t>
          </w:r>
          <w:r>
            <w:tab/>
          </w:r>
          <w:r>
            <w:fldChar w:fldCharType="begin"/>
          </w:r>
          <w:r>
            <w:instrText xml:space="preserve"> PAGEREF _Toc11408 \h </w:instrText>
          </w:r>
          <w:r>
            <w:fldChar w:fldCharType="separate"/>
          </w:r>
          <w:r>
            <w:t>1</w:t>
          </w:r>
          <w:r>
            <w:rPr>
              <w:rFonts w:hint="eastAsia"/>
              <w:lang w:val="en-US" w:eastAsia="zh-CN"/>
            </w:rPr>
            <w:t>7</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rPr>
              <w:rFonts w:hint="eastAsia" w:eastAsiaTheme="minorEastAsia"/>
              <w:lang w:val="en-US" w:eastAsia="zh-CN"/>
            </w:rPr>
          </w:pPr>
          <w:r>
            <w:rPr>
              <w:rFonts w:asciiTheme="minorEastAsia" w:hAnsiTheme="minorEastAsia"/>
              <w:bCs/>
              <w:color w:val="auto"/>
              <w:szCs w:val="24"/>
              <w:lang w:val="zh-CN"/>
            </w:rPr>
            <w:fldChar w:fldCharType="begin"/>
          </w:r>
          <w:r>
            <w:rPr>
              <w:rFonts w:asciiTheme="minorEastAsia" w:hAnsiTheme="minorEastAsia"/>
              <w:bCs/>
              <w:color w:val="auto"/>
              <w:szCs w:val="24"/>
              <w:lang w:val="zh-CN"/>
            </w:rPr>
            <w:instrText xml:space="preserve"> HYPERLINK \l _Toc11408 </w:instrText>
          </w:r>
          <w:r>
            <w:rPr>
              <w:rFonts w:asciiTheme="minorEastAsia" w:hAnsiTheme="minorEastAsia"/>
              <w:bCs/>
              <w:color w:val="auto"/>
              <w:szCs w:val="24"/>
              <w:lang w:val="zh-CN"/>
            </w:rPr>
            <w:fldChar w:fldCharType="separate"/>
          </w:r>
          <w:r>
            <w:rPr>
              <w:bCs/>
              <w:color w:val="auto"/>
              <w:szCs w:val="30"/>
              <w:highlight w:val="none"/>
            </w:rPr>
            <w:t>3.</w:t>
          </w:r>
          <w:r>
            <w:rPr>
              <w:rFonts w:hint="eastAsia"/>
              <w:bCs/>
              <w:color w:val="auto"/>
              <w:szCs w:val="30"/>
              <w:highlight w:val="none"/>
              <w:lang w:val="en-US" w:eastAsia="zh-CN"/>
            </w:rPr>
            <w:t>5</w:t>
          </w:r>
          <w:r>
            <w:rPr>
              <w:bCs/>
              <w:color w:val="auto"/>
              <w:szCs w:val="30"/>
              <w:highlight w:val="none"/>
            </w:rPr>
            <w:t xml:space="preserve"> </w:t>
          </w:r>
          <w:r>
            <w:rPr>
              <w:rFonts w:hint="eastAsia"/>
              <w:bCs/>
              <w:color w:val="auto"/>
              <w:szCs w:val="30"/>
              <w:highlight w:val="none"/>
              <w:lang w:eastAsia="zh-CN"/>
            </w:rPr>
            <w:t>德育工作情况</w:t>
          </w:r>
          <w:r>
            <w:rPr>
              <w:color w:val="auto"/>
            </w:rPr>
            <w:tab/>
          </w:r>
          <w:r>
            <w:rPr>
              <w:rFonts w:hint="eastAsia"/>
              <w:color w:val="auto"/>
              <w:lang w:val="en-US" w:eastAsia="zh-CN"/>
            </w:rPr>
            <w:t>2</w:t>
          </w:r>
          <w:r>
            <w:rPr>
              <w:rFonts w:asciiTheme="minorEastAsia" w:hAnsiTheme="minorEastAsia"/>
              <w:bCs/>
              <w:color w:val="auto"/>
              <w:szCs w:val="24"/>
              <w:lang w:val="zh-CN"/>
            </w:rPr>
            <w:fldChar w:fldCharType="end"/>
          </w:r>
          <w:r>
            <w:rPr>
              <w:rFonts w:hint="eastAsia" w:asciiTheme="minorEastAsia" w:hAnsiTheme="minorEastAsia"/>
              <w:bCs/>
              <w:color w:val="auto"/>
              <w:szCs w:val="24"/>
              <w:lang w:val="en-US" w:eastAsia="zh-CN"/>
            </w:rPr>
            <w:t>1</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_Toc656 </w:instrText>
          </w:r>
          <w:r>
            <w:rPr>
              <w:rFonts w:asciiTheme="minorEastAsia" w:hAnsiTheme="minorEastAsia"/>
              <w:bCs/>
              <w:szCs w:val="24"/>
              <w:lang w:val="zh-CN"/>
            </w:rPr>
            <w:fldChar w:fldCharType="separate"/>
          </w:r>
          <w:r>
            <w:rPr>
              <w:rFonts w:hint="eastAsia"/>
            </w:rPr>
            <w:t>3.6党建情况</w:t>
          </w:r>
          <w:r>
            <w:tab/>
          </w:r>
          <w:r>
            <w:fldChar w:fldCharType="begin"/>
          </w:r>
          <w:r>
            <w:instrText xml:space="preserve"> PAGEREF _Toc656 \h </w:instrText>
          </w:r>
          <w:r>
            <w:fldChar w:fldCharType="separate"/>
          </w:r>
          <w:r>
            <w:t>24</w:t>
          </w:r>
          <w:r>
            <w:fldChar w:fldCharType="end"/>
          </w:r>
          <w:r>
            <w:rPr>
              <w:rFonts w:asciiTheme="minorEastAsia" w:hAnsiTheme="minorEastAsia"/>
              <w:bCs/>
              <w:color w:val="FF0000"/>
              <w:szCs w:val="24"/>
              <w:lang w:val="zh-CN"/>
            </w:rPr>
            <w:fldChar w:fldCharType="end"/>
          </w:r>
          <w:bookmarkStart w:id="81" w:name="_GoBack"/>
          <w:bookmarkEnd w:id="81"/>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_Toc10370 </w:instrText>
          </w:r>
          <w:r>
            <w:rPr>
              <w:rFonts w:asciiTheme="minorEastAsia" w:hAnsiTheme="minorEastAsia"/>
              <w:bCs/>
              <w:szCs w:val="24"/>
              <w:lang w:val="zh-CN"/>
            </w:rPr>
            <w:fldChar w:fldCharType="separate"/>
          </w:r>
          <w:r>
            <w:rPr>
              <w:rFonts w:hint="eastAsia" w:asciiTheme="majorHAnsi" w:hAnsiTheme="majorHAnsi" w:eastAsiaTheme="majorEastAsia" w:cstheme="majorBidi"/>
              <w:bCs/>
              <w:szCs w:val="32"/>
              <w:highlight w:val="none"/>
            </w:rPr>
            <w:t>第</w:t>
          </w:r>
          <w:r>
            <w:rPr>
              <w:rFonts w:asciiTheme="majorHAnsi" w:hAnsiTheme="majorHAnsi" w:eastAsiaTheme="majorEastAsia" w:cstheme="majorBidi"/>
              <w:bCs/>
              <w:szCs w:val="32"/>
              <w:highlight w:val="none"/>
            </w:rPr>
            <w:t>四部分</w:t>
          </w:r>
          <w:r>
            <w:rPr>
              <w:rFonts w:hint="eastAsia" w:asciiTheme="majorHAnsi" w:hAnsiTheme="majorHAnsi" w:eastAsiaTheme="majorEastAsia" w:cstheme="majorBidi"/>
              <w:bCs/>
              <w:szCs w:val="32"/>
              <w:highlight w:val="none"/>
            </w:rPr>
            <w:t xml:space="preserve"> 校企合作</w:t>
          </w:r>
          <w:r>
            <w:tab/>
          </w:r>
          <w:r>
            <w:fldChar w:fldCharType="begin"/>
          </w:r>
          <w:r>
            <w:instrText xml:space="preserve"> PAGEREF _Toc10370 \h </w:instrText>
          </w:r>
          <w:r>
            <w:fldChar w:fldCharType="separate"/>
          </w:r>
          <w:r>
            <w:t>28</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_Toc270 </w:instrText>
          </w:r>
          <w:r>
            <w:rPr>
              <w:rFonts w:asciiTheme="minorEastAsia" w:hAnsiTheme="minorEastAsia"/>
              <w:bCs/>
              <w:szCs w:val="24"/>
              <w:lang w:val="zh-CN"/>
            </w:rPr>
            <w:fldChar w:fldCharType="separate"/>
          </w:r>
          <w:r>
            <w:rPr>
              <w:bCs/>
              <w:szCs w:val="30"/>
            </w:rPr>
            <w:t>4.1校企合作开展情况和效果</w:t>
          </w:r>
          <w:r>
            <w:tab/>
          </w:r>
          <w:r>
            <w:fldChar w:fldCharType="begin"/>
          </w:r>
          <w:r>
            <w:instrText xml:space="preserve"> PAGEREF _Toc270 \h </w:instrText>
          </w:r>
          <w:r>
            <w:fldChar w:fldCharType="separate"/>
          </w:r>
          <w:r>
            <w:t>28</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rPr>
              <w:rFonts w:hint="eastAsia" w:eastAsiaTheme="minorEastAsia"/>
              <w:lang w:val="en-US" w:eastAsia="zh-CN"/>
            </w:rPr>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_Toc20976 </w:instrText>
          </w:r>
          <w:r>
            <w:rPr>
              <w:rFonts w:asciiTheme="minorEastAsia" w:hAnsiTheme="minorEastAsia"/>
              <w:bCs/>
              <w:szCs w:val="24"/>
              <w:lang w:val="zh-CN"/>
            </w:rPr>
            <w:fldChar w:fldCharType="separate"/>
          </w:r>
          <w:r>
            <w:rPr>
              <w:bCs/>
              <w:szCs w:val="30"/>
            </w:rPr>
            <w:t>4.</w:t>
          </w:r>
          <w:r>
            <w:rPr>
              <w:rFonts w:hint="eastAsia"/>
              <w:bCs/>
              <w:szCs w:val="30"/>
            </w:rPr>
            <w:t>2</w:t>
          </w:r>
          <w:r>
            <w:rPr>
              <w:bCs/>
              <w:szCs w:val="30"/>
            </w:rPr>
            <w:t>学生实习情况</w:t>
          </w:r>
          <w:r>
            <w:tab/>
          </w:r>
          <w:r>
            <w:rPr>
              <w:rFonts w:hint="eastAsia"/>
              <w:lang w:val="en-US" w:eastAsia="zh-CN"/>
            </w:rPr>
            <w:t>3</w:t>
          </w:r>
          <w:r>
            <w:rPr>
              <w:rFonts w:asciiTheme="minorEastAsia" w:hAnsiTheme="minorEastAsia"/>
              <w:bCs/>
              <w:color w:val="FF0000"/>
              <w:szCs w:val="24"/>
              <w:lang w:val="zh-CN"/>
            </w:rPr>
            <w:fldChar w:fldCharType="end"/>
          </w:r>
          <w:r>
            <w:rPr>
              <w:rFonts w:hint="eastAsia" w:asciiTheme="minorEastAsia" w:hAnsiTheme="minorEastAsia"/>
              <w:bCs/>
              <w:color w:val="auto"/>
              <w:szCs w:val="24"/>
              <w:lang w:val="en-US" w:eastAsia="zh-CN"/>
            </w:rPr>
            <w:t>0</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_Toc25251 </w:instrText>
          </w:r>
          <w:r>
            <w:rPr>
              <w:rFonts w:asciiTheme="minorEastAsia" w:hAnsiTheme="minorEastAsia"/>
              <w:bCs/>
              <w:szCs w:val="24"/>
              <w:lang w:val="zh-CN"/>
            </w:rPr>
            <w:fldChar w:fldCharType="separate"/>
          </w:r>
          <w:r>
            <w:rPr>
              <w:bCs/>
              <w:szCs w:val="30"/>
            </w:rPr>
            <w:t>4.3 集团化办学情况</w:t>
          </w:r>
          <w:r>
            <w:tab/>
          </w:r>
          <w:r>
            <w:fldChar w:fldCharType="begin"/>
          </w:r>
          <w:r>
            <w:instrText xml:space="preserve"> PAGEREF _Toc25251 \h </w:instrText>
          </w:r>
          <w:r>
            <w:fldChar w:fldCharType="separate"/>
          </w:r>
          <w:r>
            <w:t>31</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_Toc11700 </w:instrText>
          </w:r>
          <w:r>
            <w:rPr>
              <w:rFonts w:asciiTheme="minorEastAsia" w:hAnsiTheme="minorEastAsia"/>
              <w:bCs/>
              <w:szCs w:val="24"/>
              <w:lang w:val="zh-CN"/>
            </w:rPr>
            <w:fldChar w:fldCharType="separate"/>
          </w:r>
          <w:r>
            <w:rPr>
              <w:bCs/>
              <w:szCs w:val="30"/>
            </w:rPr>
            <w:t>4.</w:t>
          </w:r>
          <w:r>
            <w:rPr>
              <w:rFonts w:hint="eastAsia"/>
              <w:bCs/>
              <w:szCs w:val="30"/>
              <w:lang w:val="en-US" w:eastAsia="zh-CN"/>
            </w:rPr>
            <w:t>4</w:t>
          </w:r>
          <w:r>
            <w:rPr>
              <w:bCs/>
              <w:szCs w:val="30"/>
            </w:rPr>
            <w:t xml:space="preserve"> </w:t>
          </w:r>
          <w:r>
            <w:rPr>
              <w:rFonts w:hint="eastAsia"/>
              <w:bCs/>
              <w:szCs w:val="30"/>
              <w:lang w:eastAsia="zh-CN"/>
            </w:rPr>
            <w:t>对外合作</w:t>
          </w:r>
          <w:r>
            <w:rPr>
              <w:bCs/>
              <w:szCs w:val="30"/>
            </w:rPr>
            <w:t>情况</w:t>
          </w:r>
          <w:r>
            <w:tab/>
          </w:r>
          <w:r>
            <w:fldChar w:fldCharType="begin"/>
          </w:r>
          <w:r>
            <w:instrText xml:space="preserve"> PAGEREF _Toc11700 \h </w:instrText>
          </w:r>
          <w:r>
            <w:fldChar w:fldCharType="separate"/>
          </w:r>
          <w:r>
            <w:t>32</w:t>
          </w:r>
          <w:r>
            <w:fldChar w:fldCharType="end"/>
          </w:r>
          <w:r>
            <w:rPr>
              <w:rFonts w:asciiTheme="minorEastAsia" w:hAnsiTheme="minorEastAsia"/>
              <w:bCs/>
              <w:color w:val="FF0000"/>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_Toc32632 </w:instrText>
          </w:r>
          <w:r>
            <w:rPr>
              <w:rFonts w:asciiTheme="minorEastAsia" w:hAnsiTheme="minorEastAsia"/>
              <w:bCs/>
              <w:szCs w:val="24"/>
              <w:lang w:val="zh-CN"/>
            </w:rPr>
            <w:fldChar w:fldCharType="separate"/>
          </w:r>
          <w:r>
            <w:rPr>
              <w:rFonts w:hint="eastAsia" w:asciiTheme="majorHAnsi" w:hAnsiTheme="majorHAnsi" w:eastAsiaTheme="majorEastAsia" w:cstheme="majorBidi"/>
              <w:bCs/>
              <w:szCs w:val="32"/>
            </w:rPr>
            <w:t>第</w:t>
          </w:r>
          <w:r>
            <w:rPr>
              <w:rFonts w:asciiTheme="majorHAnsi" w:hAnsiTheme="majorHAnsi" w:eastAsiaTheme="majorEastAsia" w:cstheme="majorBidi"/>
              <w:bCs/>
              <w:szCs w:val="32"/>
            </w:rPr>
            <w:t>五部分</w:t>
          </w:r>
          <w:r>
            <w:rPr>
              <w:rFonts w:hint="eastAsia" w:asciiTheme="majorHAnsi" w:hAnsiTheme="majorHAnsi" w:eastAsiaTheme="majorEastAsia" w:cstheme="majorBidi"/>
              <w:bCs/>
              <w:szCs w:val="32"/>
            </w:rPr>
            <w:t xml:space="preserve"> </w:t>
          </w:r>
          <w:r>
            <w:rPr>
              <w:rFonts w:asciiTheme="majorHAnsi" w:hAnsiTheme="majorHAnsi" w:eastAsiaTheme="majorEastAsia" w:cstheme="majorBidi"/>
              <w:bCs/>
              <w:szCs w:val="32"/>
            </w:rPr>
            <w:t>社会贡献</w:t>
          </w:r>
          <w:r>
            <w:tab/>
          </w:r>
          <w:r>
            <w:fldChar w:fldCharType="begin"/>
          </w:r>
          <w:r>
            <w:instrText xml:space="preserve"> PAGEREF _Toc32632 \h </w:instrText>
          </w:r>
          <w:r>
            <w:fldChar w:fldCharType="separate"/>
          </w:r>
          <w:r>
            <w:t>33</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_Toc12788 </w:instrText>
          </w:r>
          <w:r>
            <w:rPr>
              <w:rFonts w:asciiTheme="minorEastAsia" w:hAnsiTheme="minorEastAsia"/>
              <w:bCs/>
              <w:szCs w:val="24"/>
              <w:lang w:val="zh-CN"/>
            </w:rPr>
            <w:fldChar w:fldCharType="separate"/>
          </w:r>
          <w:r>
            <w:rPr>
              <w:bCs/>
              <w:szCs w:val="30"/>
            </w:rPr>
            <w:t>5.1技术技能人才培养</w:t>
          </w:r>
          <w:r>
            <w:tab/>
          </w:r>
          <w:r>
            <w:fldChar w:fldCharType="begin"/>
          </w:r>
          <w:r>
            <w:instrText xml:space="preserve"> PAGEREF _Toc12788 \h </w:instrText>
          </w:r>
          <w:r>
            <w:fldChar w:fldCharType="separate"/>
          </w:r>
          <w:r>
            <w:t>33</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_Toc8474 </w:instrText>
          </w:r>
          <w:r>
            <w:rPr>
              <w:rFonts w:asciiTheme="minorEastAsia" w:hAnsiTheme="minorEastAsia"/>
              <w:bCs/>
              <w:szCs w:val="24"/>
              <w:lang w:val="zh-CN"/>
            </w:rPr>
            <w:fldChar w:fldCharType="separate"/>
          </w:r>
          <w:r>
            <w:rPr>
              <w:bCs/>
              <w:szCs w:val="30"/>
            </w:rPr>
            <w:t>5.2社会服务</w:t>
          </w:r>
          <w:r>
            <w:tab/>
          </w:r>
          <w:r>
            <w:fldChar w:fldCharType="begin"/>
          </w:r>
          <w:r>
            <w:instrText xml:space="preserve"> PAGEREF _Toc8474 \h </w:instrText>
          </w:r>
          <w:r>
            <w:fldChar w:fldCharType="separate"/>
          </w:r>
          <w:r>
            <w:t>34</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_Toc1540 </w:instrText>
          </w:r>
          <w:r>
            <w:rPr>
              <w:rFonts w:asciiTheme="minorEastAsia" w:hAnsiTheme="minorEastAsia"/>
              <w:bCs/>
              <w:szCs w:val="24"/>
              <w:lang w:val="zh-CN"/>
            </w:rPr>
            <w:fldChar w:fldCharType="separate"/>
          </w:r>
          <w:r>
            <w:rPr>
              <w:bCs/>
              <w:szCs w:val="30"/>
            </w:rPr>
            <w:t>5.</w:t>
          </w:r>
          <w:r>
            <w:rPr>
              <w:rFonts w:hint="eastAsia"/>
              <w:bCs/>
              <w:szCs w:val="30"/>
            </w:rPr>
            <w:t>3</w:t>
          </w:r>
          <w:r>
            <w:rPr>
              <w:bCs/>
              <w:szCs w:val="30"/>
            </w:rPr>
            <w:t>对口支援</w:t>
          </w:r>
          <w:r>
            <w:tab/>
          </w:r>
          <w:r>
            <w:fldChar w:fldCharType="begin"/>
          </w:r>
          <w:r>
            <w:instrText xml:space="preserve"> PAGEREF _Toc1540 \h </w:instrText>
          </w:r>
          <w:r>
            <w:fldChar w:fldCharType="separate"/>
          </w:r>
          <w:r>
            <w:t>35</w:t>
          </w:r>
          <w:r>
            <w:fldChar w:fldCharType="end"/>
          </w:r>
          <w:r>
            <w:rPr>
              <w:rFonts w:asciiTheme="minorEastAsia" w:hAnsiTheme="minorEastAsia"/>
              <w:bCs/>
              <w:color w:val="FF0000"/>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_Toc11681 </w:instrText>
          </w:r>
          <w:r>
            <w:rPr>
              <w:rFonts w:asciiTheme="minorEastAsia" w:hAnsiTheme="minorEastAsia"/>
              <w:bCs/>
              <w:szCs w:val="24"/>
              <w:lang w:val="zh-CN"/>
            </w:rPr>
            <w:fldChar w:fldCharType="separate"/>
          </w:r>
          <w:r>
            <w:rPr>
              <w:rFonts w:hint="eastAsia" w:asciiTheme="majorHAnsi" w:hAnsiTheme="majorHAnsi" w:eastAsiaTheme="majorEastAsia" w:cstheme="majorBidi"/>
              <w:bCs/>
              <w:szCs w:val="32"/>
            </w:rPr>
            <w:t>第六</w:t>
          </w:r>
          <w:r>
            <w:rPr>
              <w:rFonts w:asciiTheme="majorHAnsi" w:hAnsiTheme="majorHAnsi" w:eastAsiaTheme="majorEastAsia" w:cstheme="majorBidi"/>
              <w:bCs/>
              <w:szCs w:val="32"/>
            </w:rPr>
            <w:t>部分</w:t>
          </w:r>
          <w:r>
            <w:rPr>
              <w:rFonts w:hint="eastAsia" w:asciiTheme="majorHAnsi" w:hAnsiTheme="majorHAnsi" w:eastAsiaTheme="majorEastAsia" w:cstheme="majorBidi"/>
              <w:bCs/>
              <w:szCs w:val="32"/>
            </w:rPr>
            <w:t xml:space="preserve"> </w:t>
          </w:r>
          <w:r>
            <w:rPr>
              <w:rFonts w:asciiTheme="majorHAnsi" w:hAnsiTheme="majorHAnsi" w:eastAsiaTheme="majorEastAsia" w:cstheme="majorBidi"/>
              <w:bCs/>
              <w:szCs w:val="32"/>
            </w:rPr>
            <w:t>举办者履责</w:t>
          </w:r>
          <w:r>
            <w:tab/>
          </w:r>
          <w:r>
            <w:fldChar w:fldCharType="begin"/>
          </w:r>
          <w:r>
            <w:instrText xml:space="preserve"> PAGEREF _Toc11681 \h </w:instrText>
          </w:r>
          <w:r>
            <w:fldChar w:fldCharType="separate"/>
          </w:r>
          <w:r>
            <w:t>37</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_Toc11115 </w:instrText>
          </w:r>
          <w:r>
            <w:rPr>
              <w:rFonts w:asciiTheme="minorEastAsia" w:hAnsiTheme="minorEastAsia"/>
              <w:bCs/>
              <w:szCs w:val="24"/>
              <w:lang w:val="zh-CN"/>
            </w:rPr>
            <w:fldChar w:fldCharType="separate"/>
          </w:r>
          <w:r>
            <w:rPr>
              <w:bCs/>
              <w:szCs w:val="30"/>
            </w:rPr>
            <w:t>6.1经费</w:t>
          </w:r>
          <w:r>
            <w:tab/>
          </w:r>
          <w:r>
            <w:fldChar w:fldCharType="begin"/>
          </w:r>
          <w:r>
            <w:instrText xml:space="preserve"> PAGEREF _Toc11115 \h </w:instrText>
          </w:r>
          <w:r>
            <w:fldChar w:fldCharType="separate"/>
          </w:r>
          <w:r>
            <w:t>37</w:t>
          </w:r>
          <w:r>
            <w:fldChar w:fldCharType="end"/>
          </w:r>
          <w:r>
            <w:rPr>
              <w:rFonts w:asciiTheme="minorEastAsia" w:hAnsiTheme="minorEastAsia"/>
              <w:bCs/>
              <w:color w:val="FF0000"/>
              <w:szCs w:val="24"/>
              <w:lang w:val="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_Toc11546 </w:instrText>
          </w:r>
          <w:r>
            <w:rPr>
              <w:rFonts w:asciiTheme="minorEastAsia" w:hAnsiTheme="minorEastAsia"/>
              <w:bCs/>
              <w:szCs w:val="24"/>
              <w:lang w:val="zh-CN"/>
            </w:rPr>
            <w:fldChar w:fldCharType="separate"/>
          </w:r>
          <w:r>
            <w:rPr>
              <w:bCs/>
              <w:szCs w:val="30"/>
            </w:rPr>
            <w:t>6.2政策措施</w:t>
          </w:r>
          <w:r>
            <w:tab/>
          </w:r>
          <w:r>
            <w:fldChar w:fldCharType="begin"/>
          </w:r>
          <w:r>
            <w:instrText xml:space="preserve"> PAGEREF _Toc11546 \h </w:instrText>
          </w:r>
          <w:r>
            <w:fldChar w:fldCharType="separate"/>
          </w:r>
          <w:r>
            <w:t>37</w:t>
          </w:r>
          <w:r>
            <w:fldChar w:fldCharType="end"/>
          </w:r>
          <w:r>
            <w:rPr>
              <w:rFonts w:asciiTheme="minorEastAsia" w:hAnsiTheme="minorEastAsia"/>
              <w:bCs/>
              <w:color w:val="FF0000"/>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_Toc869 </w:instrText>
          </w:r>
          <w:r>
            <w:rPr>
              <w:rFonts w:asciiTheme="minorEastAsia" w:hAnsiTheme="minorEastAsia"/>
              <w:bCs/>
              <w:szCs w:val="24"/>
              <w:lang w:val="zh-CN"/>
            </w:rPr>
            <w:fldChar w:fldCharType="separate"/>
          </w:r>
          <w:r>
            <w:rPr>
              <w:rFonts w:hint="eastAsia" w:asciiTheme="majorHAnsi" w:hAnsiTheme="majorHAnsi" w:eastAsiaTheme="majorEastAsia" w:cstheme="majorBidi"/>
              <w:bCs/>
              <w:szCs w:val="32"/>
            </w:rPr>
            <w:t>第</w:t>
          </w:r>
          <w:r>
            <w:rPr>
              <w:rFonts w:asciiTheme="majorHAnsi" w:hAnsiTheme="majorHAnsi" w:eastAsiaTheme="majorEastAsia" w:cstheme="majorBidi"/>
              <w:bCs/>
              <w:szCs w:val="32"/>
            </w:rPr>
            <w:t>七部分</w:t>
          </w:r>
          <w:r>
            <w:rPr>
              <w:rFonts w:hint="eastAsia" w:asciiTheme="majorHAnsi" w:hAnsiTheme="majorHAnsi" w:eastAsiaTheme="majorEastAsia" w:cstheme="majorBidi"/>
              <w:bCs/>
              <w:szCs w:val="32"/>
            </w:rPr>
            <w:t xml:space="preserve"> </w:t>
          </w:r>
          <w:r>
            <w:rPr>
              <w:rFonts w:hint="eastAsia" w:asciiTheme="majorHAnsi" w:hAnsiTheme="majorHAnsi" w:eastAsiaTheme="majorEastAsia" w:cstheme="majorBidi"/>
              <w:bCs/>
              <w:szCs w:val="32"/>
              <w:lang w:eastAsia="zh-CN"/>
            </w:rPr>
            <w:t>疫情防控经验做法</w:t>
          </w:r>
          <w:r>
            <w:tab/>
          </w:r>
          <w:r>
            <w:fldChar w:fldCharType="begin"/>
          </w:r>
          <w:r>
            <w:instrText xml:space="preserve"> PAGEREF _Toc869 \h </w:instrText>
          </w:r>
          <w:r>
            <w:fldChar w:fldCharType="separate"/>
          </w:r>
          <w:r>
            <w:t>39</w:t>
          </w:r>
          <w:r>
            <w:fldChar w:fldCharType="end"/>
          </w:r>
          <w:r>
            <w:rPr>
              <w:rFonts w:asciiTheme="minorEastAsia" w:hAnsiTheme="minorEastAsia"/>
              <w:bCs/>
              <w:color w:val="FF0000"/>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_Toc8026 </w:instrText>
          </w:r>
          <w:r>
            <w:rPr>
              <w:rFonts w:asciiTheme="minorEastAsia" w:hAnsiTheme="minorEastAsia"/>
              <w:bCs/>
              <w:szCs w:val="24"/>
              <w:lang w:val="zh-CN"/>
            </w:rPr>
            <w:fldChar w:fldCharType="separate"/>
          </w:r>
          <w:r>
            <w:rPr>
              <w:rFonts w:hint="eastAsia" w:asciiTheme="majorHAnsi" w:hAnsiTheme="majorHAnsi" w:eastAsiaTheme="majorEastAsia" w:cstheme="majorBidi"/>
              <w:bCs/>
              <w:szCs w:val="32"/>
            </w:rPr>
            <w:t>第</w:t>
          </w:r>
          <w:r>
            <w:rPr>
              <w:rFonts w:hint="eastAsia" w:asciiTheme="majorHAnsi" w:hAnsiTheme="majorHAnsi" w:eastAsiaTheme="majorEastAsia" w:cstheme="majorBidi"/>
              <w:bCs/>
              <w:szCs w:val="32"/>
              <w:lang w:eastAsia="zh-CN"/>
            </w:rPr>
            <w:t>八</w:t>
          </w:r>
          <w:r>
            <w:rPr>
              <w:rFonts w:asciiTheme="majorHAnsi" w:hAnsiTheme="majorHAnsi" w:eastAsiaTheme="majorEastAsia" w:cstheme="majorBidi"/>
              <w:bCs/>
              <w:szCs w:val="32"/>
            </w:rPr>
            <w:t>部分</w:t>
          </w:r>
          <w:r>
            <w:rPr>
              <w:rFonts w:hint="eastAsia" w:asciiTheme="majorHAnsi" w:hAnsiTheme="majorHAnsi" w:eastAsiaTheme="majorEastAsia" w:cstheme="majorBidi"/>
              <w:bCs/>
              <w:szCs w:val="32"/>
            </w:rPr>
            <w:t xml:space="preserve"> </w:t>
          </w:r>
          <w:r>
            <w:rPr>
              <w:rFonts w:asciiTheme="majorHAnsi" w:hAnsiTheme="majorHAnsi" w:eastAsiaTheme="majorEastAsia" w:cstheme="majorBidi"/>
              <w:bCs/>
              <w:szCs w:val="32"/>
            </w:rPr>
            <w:t>特色创新</w:t>
          </w:r>
          <w:r>
            <w:tab/>
          </w:r>
          <w:r>
            <w:fldChar w:fldCharType="begin"/>
          </w:r>
          <w:r>
            <w:instrText xml:space="preserve"> PAGEREF _Toc8026 \h </w:instrText>
          </w:r>
          <w:r>
            <w:fldChar w:fldCharType="separate"/>
          </w:r>
          <w:r>
            <w:t>42</w:t>
          </w:r>
          <w:r>
            <w:fldChar w:fldCharType="end"/>
          </w:r>
          <w:r>
            <w:rPr>
              <w:rFonts w:asciiTheme="minorEastAsia" w:hAnsiTheme="minorEastAsia"/>
              <w:bCs/>
              <w:color w:val="FF0000"/>
              <w:szCs w:val="24"/>
              <w:lang w:val="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98" w:lineRule="auto"/>
            <w:textAlignment w:val="auto"/>
          </w:pPr>
          <w:r>
            <w:rPr>
              <w:rFonts w:asciiTheme="minorEastAsia" w:hAnsiTheme="minorEastAsia"/>
              <w:bCs/>
              <w:color w:val="FF0000"/>
              <w:szCs w:val="24"/>
              <w:lang w:val="zh-CN"/>
            </w:rPr>
            <w:fldChar w:fldCharType="begin"/>
          </w:r>
          <w:r>
            <w:rPr>
              <w:rFonts w:asciiTheme="minorEastAsia" w:hAnsiTheme="minorEastAsia"/>
              <w:bCs/>
              <w:szCs w:val="24"/>
              <w:lang w:val="zh-CN"/>
            </w:rPr>
            <w:instrText xml:space="preserve"> HYPERLINK \l _Toc9027 </w:instrText>
          </w:r>
          <w:r>
            <w:rPr>
              <w:rFonts w:asciiTheme="minorEastAsia" w:hAnsiTheme="minorEastAsia"/>
              <w:bCs/>
              <w:szCs w:val="24"/>
              <w:lang w:val="zh-CN"/>
            </w:rPr>
            <w:fldChar w:fldCharType="separate"/>
          </w:r>
          <w:r>
            <w:rPr>
              <w:rFonts w:hint="eastAsia" w:asciiTheme="majorHAnsi" w:hAnsiTheme="majorHAnsi" w:eastAsiaTheme="majorEastAsia" w:cstheme="majorBidi"/>
              <w:bCs/>
              <w:szCs w:val="32"/>
            </w:rPr>
            <w:t>第</w:t>
          </w:r>
          <w:r>
            <w:rPr>
              <w:rFonts w:hint="eastAsia" w:asciiTheme="majorHAnsi" w:hAnsiTheme="majorHAnsi" w:eastAsiaTheme="majorEastAsia" w:cstheme="majorBidi"/>
              <w:bCs/>
              <w:szCs w:val="32"/>
              <w:lang w:eastAsia="zh-CN"/>
            </w:rPr>
            <w:t>九</w:t>
          </w:r>
          <w:r>
            <w:rPr>
              <w:rFonts w:asciiTheme="majorHAnsi" w:hAnsiTheme="majorHAnsi" w:eastAsiaTheme="majorEastAsia" w:cstheme="majorBidi"/>
              <w:bCs/>
              <w:szCs w:val="32"/>
            </w:rPr>
            <w:t>部分</w:t>
          </w:r>
          <w:r>
            <w:rPr>
              <w:rFonts w:hint="eastAsia" w:asciiTheme="majorHAnsi" w:hAnsiTheme="majorHAnsi" w:eastAsiaTheme="majorEastAsia" w:cstheme="majorBidi"/>
              <w:bCs/>
              <w:szCs w:val="32"/>
            </w:rPr>
            <w:t xml:space="preserve"> </w:t>
          </w:r>
          <w:r>
            <w:rPr>
              <w:rFonts w:asciiTheme="majorHAnsi" w:hAnsiTheme="majorHAnsi" w:eastAsiaTheme="majorEastAsia" w:cstheme="majorBidi"/>
              <w:bCs/>
              <w:szCs w:val="32"/>
            </w:rPr>
            <w:t>主要问题和改进措施</w:t>
          </w:r>
          <w:r>
            <w:tab/>
          </w:r>
          <w:r>
            <w:fldChar w:fldCharType="begin"/>
          </w:r>
          <w:r>
            <w:instrText xml:space="preserve"> PAGEREF _Toc9027 \h </w:instrText>
          </w:r>
          <w:r>
            <w:fldChar w:fldCharType="separate"/>
          </w:r>
          <w:r>
            <w:t>52</w:t>
          </w:r>
          <w:r>
            <w:fldChar w:fldCharType="end"/>
          </w:r>
          <w:r>
            <w:rPr>
              <w:rFonts w:asciiTheme="minorEastAsia" w:hAnsiTheme="minorEastAsia"/>
              <w:bCs/>
              <w:color w:val="FF0000"/>
              <w:szCs w:val="24"/>
              <w:lang w:val="zh-CN"/>
            </w:rPr>
            <w:fldChar w:fldCharType="end"/>
          </w:r>
        </w:p>
        <w:p>
          <w:pPr>
            <w:keepNext w:val="0"/>
            <w:keepLines w:val="0"/>
            <w:pageBreakBefore w:val="0"/>
            <w:widowControl w:val="0"/>
            <w:kinsoku/>
            <w:wordWrap/>
            <w:overflowPunct/>
            <w:topLinePunct w:val="0"/>
            <w:autoSpaceDE/>
            <w:autoSpaceDN/>
            <w:bidi w:val="0"/>
            <w:adjustRightInd/>
            <w:snapToGrid/>
            <w:spacing w:line="336" w:lineRule="auto"/>
            <w:textAlignment w:val="auto"/>
            <w:rPr>
              <w:sz w:val="24"/>
              <w:szCs w:val="24"/>
            </w:rPr>
            <w:sectPr>
              <w:footerReference r:id="rId3" w:type="default"/>
              <w:pgSz w:w="11906" w:h="16838"/>
              <w:pgMar w:top="1440" w:right="1800" w:bottom="1440" w:left="1800" w:header="851" w:footer="992" w:gutter="0"/>
              <w:pgNumType w:fmt="decimal" w:start="3"/>
              <w:cols w:space="425" w:num="1"/>
              <w:docGrid w:type="lines" w:linePitch="312" w:charSpace="0"/>
            </w:sectPr>
          </w:pPr>
          <w:r>
            <w:rPr>
              <w:rFonts w:asciiTheme="minorEastAsia" w:hAnsiTheme="minorEastAsia"/>
              <w:bCs/>
              <w:color w:val="FF0000"/>
              <w:szCs w:val="24"/>
              <w:lang w:val="zh-CN"/>
            </w:rPr>
            <w:fldChar w:fldCharType="end"/>
          </w:r>
        </w:p>
      </w:sdtContent>
    </w:sdt>
    <w:p>
      <w:pPr>
        <w:keepNext/>
        <w:keepLines/>
        <w:spacing w:before="260" w:after="260" w:line="416" w:lineRule="auto"/>
        <w:jc w:val="center"/>
        <w:outlineLvl w:val="1"/>
        <w:rPr>
          <w:rFonts w:asciiTheme="majorHAnsi" w:hAnsiTheme="majorHAnsi" w:eastAsiaTheme="majorEastAsia" w:cstheme="majorBidi"/>
          <w:b/>
          <w:bCs/>
          <w:sz w:val="32"/>
          <w:szCs w:val="32"/>
        </w:rPr>
      </w:pPr>
      <w:bookmarkStart w:id="0" w:name="_Toc13819"/>
      <w:bookmarkStart w:id="1" w:name="_Toc469430457"/>
      <w:r>
        <w:rPr>
          <w:rFonts w:hint="eastAsia" w:asciiTheme="majorHAnsi" w:hAnsiTheme="majorHAnsi" w:eastAsiaTheme="majorEastAsia" w:cstheme="majorBidi"/>
          <w:b/>
          <w:bCs/>
          <w:sz w:val="32"/>
          <w:szCs w:val="32"/>
        </w:rPr>
        <w:t>第</w:t>
      </w:r>
      <w:r>
        <w:rPr>
          <w:rFonts w:asciiTheme="majorHAnsi" w:hAnsiTheme="majorHAnsi" w:eastAsiaTheme="majorEastAsia" w:cstheme="majorBidi"/>
          <w:b/>
          <w:bCs/>
          <w:sz w:val="32"/>
          <w:szCs w:val="32"/>
        </w:rPr>
        <w:t>一部分</w:t>
      </w:r>
      <w:r>
        <w:rPr>
          <w:rFonts w:hint="eastAsia" w:asciiTheme="majorHAnsi" w:hAnsiTheme="majorHAnsi" w:eastAsiaTheme="majorEastAsia" w:cstheme="majorBidi"/>
          <w:b/>
          <w:bCs/>
          <w:sz w:val="32"/>
          <w:szCs w:val="32"/>
        </w:rPr>
        <w:t xml:space="preserve"> 学校</w:t>
      </w:r>
      <w:r>
        <w:rPr>
          <w:rFonts w:asciiTheme="majorHAnsi" w:hAnsiTheme="majorHAnsi" w:eastAsiaTheme="majorEastAsia" w:cstheme="majorBidi"/>
          <w:b/>
          <w:bCs/>
          <w:sz w:val="32"/>
          <w:szCs w:val="32"/>
        </w:rPr>
        <w:t>情况</w:t>
      </w:r>
      <w:bookmarkEnd w:id="0"/>
      <w:bookmarkEnd w:id="1"/>
    </w:p>
    <w:p>
      <w:pPr>
        <w:keepNext/>
        <w:keepLines/>
        <w:spacing w:before="260" w:after="260" w:line="416" w:lineRule="auto"/>
        <w:ind w:firstLine="602" w:firstLineChars="200"/>
        <w:outlineLvl w:val="2"/>
        <w:rPr>
          <w:b/>
          <w:bCs/>
          <w:sz w:val="30"/>
          <w:szCs w:val="30"/>
        </w:rPr>
      </w:pPr>
      <w:bookmarkStart w:id="2" w:name="_Toc469430458"/>
      <w:bookmarkStart w:id="3" w:name="_Toc4007"/>
      <w:r>
        <w:rPr>
          <w:rFonts w:hint="eastAsia"/>
          <w:b/>
          <w:bCs/>
          <w:sz w:val="30"/>
          <w:szCs w:val="30"/>
        </w:rPr>
        <w:t>1.1学校情</w:t>
      </w:r>
      <w:r>
        <w:rPr>
          <w:b/>
          <w:bCs/>
          <w:sz w:val="30"/>
          <w:szCs w:val="30"/>
        </w:rPr>
        <w:t>况</w:t>
      </w:r>
      <w:bookmarkEnd w:id="2"/>
      <w:bookmarkEnd w:id="3"/>
    </w:p>
    <w:p>
      <w:pPr>
        <w:widowControl/>
        <w:ind w:firstLine="560" w:firstLineChars="200"/>
        <w:rPr>
          <w:rFonts w:hint="eastAsia" w:asciiTheme="minorEastAsia" w:hAnsiTheme="minorEastAsia"/>
          <w:sz w:val="28"/>
          <w:szCs w:val="28"/>
        </w:rPr>
      </w:pPr>
      <w:r>
        <w:rPr>
          <w:rFonts w:hint="eastAsia" w:asciiTheme="minorEastAsia" w:hAnsiTheme="minorEastAsia"/>
          <w:sz w:val="28"/>
          <w:szCs w:val="28"/>
        </w:rPr>
        <w:t>大连旅游学校（大连</w:t>
      </w:r>
      <w:r>
        <w:rPr>
          <w:rFonts w:asciiTheme="minorEastAsia" w:hAnsiTheme="minorEastAsia"/>
          <w:sz w:val="28"/>
          <w:szCs w:val="28"/>
        </w:rPr>
        <w:t>女子学校</w:t>
      </w:r>
      <w:r>
        <w:rPr>
          <w:rFonts w:hint="eastAsia" w:asciiTheme="minorEastAsia" w:hAnsiTheme="minorEastAsia"/>
          <w:sz w:val="28"/>
          <w:szCs w:val="28"/>
        </w:rPr>
        <w:t>）是大连市教育局直属中等职业技术专业学校，全国第一批国家级重点职业学校,是教育部确定的</w:t>
      </w:r>
      <w:r>
        <w:rPr>
          <w:rFonts w:asciiTheme="minorEastAsia" w:hAnsiTheme="minorEastAsia"/>
          <w:sz w:val="28"/>
          <w:szCs w:val="28"/>
        </w:rPr>
        <w:t>107所全国首批中等职业教育德育工作实验基地学校之一</w:t>
      </w:r>
      <w:r>
        <w:rPr>
          <w:rFonts w:hint="eastAsia" w:asciiTheme="minorEastAsia" w:hAnsiTheme="minorEastAsia"/>
          <w:sz w:val="28"/>
          <w:szCs w:val="28"/>
        </w:rPr>
        <w:t>。2019年5月23日，大连市人民政府下达《关于同意整合组建大连旅游学校的批复》，整合大连市女子职业中专、大连市旅游职业中专和大连市金融职业中专，组建“大连旅游学校”，同时加挂“大连女子学校”校牌，学校进入了新的发展时期和新的发展阶段。</w:t>
      </w:r>
    </w:p>
    <w:p>
      <w:pPr>
        <w:widowControl/>
        <w:ind w:firstLine="560" w:firstLineChars="200"/>
        <w:rPr>
          <w:rFonts w:hint="eastAsia"/>
        </w:rPr>
      </w:pPr>
      <w:r>
        <w:rPr>
          <w:rFonts w:hint="eastAsia" w:asciiTheme="minorEastAsia" w:hAnsiTheme="minorEastAsia"/>
          <w:sz w:val="28"/>
          <w:szCs w:val="28"/>
        </w:rPr>
        <w:t>学校先后荣获“全国教育系统先进集体”、“全国德育先进集体”、“全国职业技术教育先进单位”、“中华职业教育名校”、“首届中国当代特色学校”、“全国职业教育特色百强学校”、“全国平安和谐校园”、“全国科研先进集体”、“全国国防教育特色学校”、“辽宁省教育系统先进集体”、“辽宁省职教工作先进集体”、“辽宁省三八红旗集体”、“辽宁省中小学美育特色学校”、“大连市‘三八’红旗集体”和“大连市中小学美育特色学校”等荣誉称号。</w:t>
      </w:r>
    </w:p>
    <w:p>
      <w:pPr>
        <w:widowControl/>
        <w:ind w:firstLine="560" w:firstLineChars="200"/>
        <w:rPr>
          <w:rFonts w:hint="eastAsia" w:asciiTheme="minorEastAsia" w:hAnsiTheme="minorEastAsia"/>
          <w:sz w:val="28"/>
          <w:szCs w:val="28"/>
          <w:lang w:eastAsia="zh-CN"/>
        </w:rPr>
      </w:pPr>
      <w:r>
        <w:rPr>
          <w:rFonts w:hint="eastAsia" w:asciiTheme="minorEastAsia" w:hAnsiTheme="minorEastAsia"/>
          <w:sz w:val="28"/>
          <w:szCs w:val="28"/>
        </w:rPr>
        <w:t>学校占地面积52922平方米，建筑面积45688平方米，固定资产11720</w:t>
      </w:r>
      <w:r>
        <w:rPr>
          <w:rFonts w:hint="eastAsia" w:asciiTheme="minorEastAsia" w:hAnsiTheme="minorEastAsia"/>
          <w:sz w:val="28"/>
          <w:szCs w:val="28"/>
          <w:lang w:val="en-US" w:eastAsia="zh-CN"/>
        </w:rPr>
        <w:t>.</w:t>
      </w:r>
      <w:r>
        <w:rPr>
          <w:rFonts w:hint="eastAsia" w:asciiTheme="minorEastAsia" w:hAnsiTheme="minorEastAsia"/>
          <w:sz w:val="28"/>
          <w:szCs w:val="28"/>
        </w:rPr>
        <w:t>2</w:t>
      </w:r>
      <w:r>
        <w:rPr>
          <w:rFonts w:hint="eastAsia" w:asciiTheme="minorEastAsia" w:hAnsiTheme="minorEastAsia"/>
          <w:sz w:val="28"/>
          <w:szCs w:val="28"/>
          <w:lang w:val="en-US" w:eastAsia="zh-CN"/>
        </w:rPr>
        <w:t>4</w:t>
      </w:r>
      <w:r>
        <w:rPr>
          <w:rFonts w:hint="eastAsia" w:asciiTheme="minorEastAsia" w:hAnsiTheme="minorEastAsia"/>
          <w:sz w:val="28"/>
          <w:szCs w:val="28"/>
        </w:rPr>
        <w:t>万元</w:t>
      </w:r>
      <w:r>
        <w:rPr>
          <w:rFonts w:asciiTheme="minorEastAsia" w:hAnsiTheme="minorEastAsia"/>
          <w:sz w:val="28"/>
          <w:szCs w:val="28"/>
        </w:rPr>
        <w:t>。</w:t>
      </w:r>
      <w:r>
        <w:rPr>
          <w:rFonts w:hint="eastAsia" w:asciiTheme="minorEastAsia" w:hAnsiTheme="minorEastAsia"/>
          <w:sz w:val="28"/>
          <w:szCs w:val="28"/>
        </w:rPr>
        <w:t>共有理实一体化教学楼、实训基地、多功能餐厅、学生公寓、大型体育馆等10栋建筑，有15个计算机教室、31个实训室，旅游服务与管理、高星级饭店运营与管理、金融事务、会计电算化和美发形象设计等5个实训基地是国家中央财政重点支持建设的职业教育实训基地，教育教学</w:t>
      </w:r>
      <w:r>
        <w:rPr>
          <w:rFonts w:hint="eastAsia" w:asciiTheme="minorEastAsia" w:hAnsiTheme="minorEastAsia"/>
          <w:sz w:val="28"/>
          <w:szCs w:val="28"/>
          <w:lang w:eastAsia="zh-CN"/>
        </w:rPr>
        <w:t>设施</w:t>
      </w:r>
      <w:r>
        <w:rPr>
          <w:rFonts w:hint="eastAsia" w:asciiTheme="minorEastAsia" w:hAnsiTheme="minorEastAsia"/>
          <w:sz w:val="28"/>
          <w:szCs w:val="28"/>
        </w:rPr>
        <w:t>完备</w:t>
      </w:r>
      <w:r>
        <w:rPr>
          <w:rFonts w:hint="eastAsia" w:asciiTheme="minorEastAsia" w:hAnsiTheme="minorEastAsia"/>
          <w:sz w:val="28"/>
          <w:szCs w:val="28"/>
          <w:lang w:eastAsia="zh-CN"/>
        </w:rPr>
        <w:t>。</w:t>
      </w:r>
    </w:p>
    <w:p>
      <w:pPr>
        <w:widowControl/>
        <w:ind w:firstLine="560" w:firstLineChars="200"/>
        <w:rPr>
          <w:rFonts w:hint="eastAsia" w:asciiTheme="minorEastAsia" w:hAnsiTheme="minorEastAsia"/>
          <w:color w:val="auto"/>
          <w:sz w:val="28"/>
          <w:szCs w:val="28"/>
        </w:rPr>
      </w:pPr>
      <w:r>
        <w:rPr>
          <w:rFonts w:hint="eastAsia" w:asciiTheme="minorEastAsia" w:hAnsiTheme="minorEastAsia"/>
          <w:color w:val="auto"/>
          <w:sz w:val="28"/>
          <w:szCs w:val="28"/>
        </w:rPr>
        <w:t>学校</w:t>
      </w:r>
      <w:r>
        <w:rPr>
          <w:rFonts w:hint="eastAsia" w:asciiTheme="minorEastAsia" w:hAnsiTheme="minorEastAsia"/>
          <w:color w:val="auto"/>
          <w:sz w:val="28"/>
          <w:szCs w:val="28"/>
          <w:lang w:eastAsia="zh-CN"/>
        </w:rPr>
        <w:t>共设置</w:t>
      </w:r>
      <w:r>
        <w:rPr>
          <w:rFonts w:hint="eastAsia" w:asciiTheme="minorEastAsia" w:hAnsiTheme="minorEastAsia"/>
          <w:color w:val="auto"/>
          <w:sz w:val="28"/>
          <w:szCs w:val="28"/>
        </w:rPr>
        <w:t>学前教育、幼儿保育、旅游服务与管理、高星级饭店运营与管理、航空服务、美发与形象设计、美容美体、电子商务、金融事务、会计、老年人服务与管理、家政服务与管理专业</w:t>
      </w:r>
      <w:r>
        <w:rPr>
          <w:rFonts w:hint="eastAsia" w:asciiTheme="minorEastAsia" w:hAnsiTheme="minorEastAsia"/>
          <w:color w:val="auto"/>
          <w:sz w:val="28"/>
          <w:szCs w:val="28"/>
          <w:lang w:eastAsia="zh-CN"/>
        </w:rPr>
        <w:t>、旅游外语</w:t>
      </w:r>
      <w:r>
        <w:rPr>
          <w:rFonts w:hint="eastAsia" w:asciiTheme="minorEastAsia" w:hAnsiTheme="minorEastAsia"/>
          <w:color w:val="auto"/>
          <w:sz w:val="28"/>
          <w:szCs w:val="28"/>
        </w:rPr>
        <w:t>等共计</w:t>
      </w:r>
      <w:r>
        <w:rPr>
          <w:rFonts w:hint="eastAsia" w:asciiTheme="minorEastAsia" w:hAnsiTheme="minorEastAsia"/>
          <w:color w:val="auto"/>
          <w:sz w:val="28"/>
          <w:szCs w:val="28"/>
          <w:lang w:val="en-US" w:eastAsia="zh-CN"/>
        </w:rPr>
        <w:t>13</w:t>
      </w:r>
      <w:r>
        <w:rPr>
          <w:rFonts w:hint="eastAsia" w:asciiTheme="minorEastAsia" w:hAnsiTheme="minorEastAsia"/>
          <w:color w:val="auto"/>
          <w:sz w:val="28"/>
          <w:szCs w:val="28"/>
        </w:rPr>
        <w:t>个专业。面向现代服务业建立了完善的人才培养和评价制度，为区域经济和产业发展提供高质量技能人才。学校设有3+2中高职贯通培养、3年制、1年制</w:t>
      </w:r>
      <w:r>
        <w:rPr>
          <w:rFonts w:hint="eastAsia" w:asciiTheme="minorEastAsia" w:hAnsiTheme="minorEastAsia"/>
          <w:color w:val="auto"/>
          <w:sz w:val="28"/>
          <w:szCs w:val="28"/>
          <w:lang w:eastAsia="zh-CN"/>
        </w:rPr>
        <w:t>等</w:t>
      </w:r>
      <w:r>
        <w:rPr>
          <w:rFonts w:hint="eastAsia" w:asciiTheme="minorEastAsia" w:hAnsiTheme="minorEastAsia"/>
          <w:color w:val="auto"/>
          <w:sz w:val="28"/>
          <w:szCs w:val="28"/>
        </w:rPr>
        <w:t>多种学制形式，满足社会各类考生的多样化教育需求。</w:t>
      </w:r>
    </w:p>
    <w:p>
      <w:pPr>
        <w:widowControl/>
        <w:ind w:firstLine="560" w:firstLineChars="200"/>
        <w:rPr>
          <w:rFonts w:hint="eastAsia"/>
        </w:rPr>
      </w:pPr>
      <w:r>
        <w:rPr>
          <w:rFonts w:hint="eastAsia" w:asciiTheme="minorEastAsia" w:hAnsiTheme="minorEastAsia"/>
          <w:sz w:val="28"/>
          <w:szCs w:val="28"/>
        </w:rPr>
        <w:t>学校坚持“服务发展、对接产业、依托行业、面向企业”的办学理念，秉持“立德树人 知行致远”的校训，主动适应大连现代文旅、托幼养老、金融商贸等主导产业发展需要，强化产教融合、校企合作，深化教育教学改革，坚持五育并举、德技并修，努力办好人民满意的职业教育，培养全面发展的高素质现代服务业技术技能人才，服务大连经济社会高质量发展。</w:t>
      </w:r>
    </w:p>
    <w:p>
      <w:pPr>
        <w:keepNext/>
        <w:keepLines/>
        <w:spacing w:before="260" w:after="260" w:line="416" w:lineRule="auto"/>
        <w:ind w:firstLine="602" w:firstLineChars="200"/>
        <w:outlineLvl w:val="2"/>
        <w:rPr>
          <w:b/>
          <w:bCs/>
          <w:sz w:val="30"/>
          <w:szCs w:val="30"/>
        </w:rPr>
      </w:pPr>
      <w:bookmarkStart w:id="4" w:name="_Toc469430459"/>
      <w:bookmarkStart w:id="5" w:name="_Toc17111"/>
      <w:r>
        <w:rPr>
          <w:rFonts w:hint="eastAsia"/>
          <w:b/>
          <w:bCs/>
          <w:sz w:val="30"/>
          <w:szCs w:val="30"/>
        </w:rPr>
        <w:t>1.2学生情况</w:t>
      </w:r>
      <w:bookmarkEnd w:id="4"/>
      <w:bookmarkEnd w:id="5"/>
    </w:p>
    <w:p>
      <w:pPr>
        <w:widowControl/>
        <w:ind w:firstLine="560" w:firstLineChars="200"/>
        <w:rPr>
          <w:rFonts w:asciiTheme="minorEastAsia" w:hAnsiTheme="minorEastAsia"/>
          <w:sz w:val="28"/>
          <w:szCs w:val="28"/>
        </w:rPr>
      </w:pPr>
      <w:r>
        <w:rPr>
          <w:rFonts w:hint="eastAsia" w:asciiTheme="minorEastAsia" w:hAnsiTheme="minorEastAsia"/>
          <w:sz w:val="28"/>
          <w:szCs w:val="28"/>
        </w:rPr>
        <w:t>202</w:t>
      </w:r>
      <w:r>
        <w:rPr>
          <w:rFonts w:hint="eastAsia" w:asciiTheme="minorEastAsia" w:hAnsiTheme="minorEastAsia"/>
          <w:sz w:val="28"/>
          <w:szCs w:val="28"/>
          <w:lang w:val="en-US" w:eastAsia="zh-CN"/>
        </w:rPr>
        <w:t>1</w:t>
      </w:r>
      <w:r>
        <w:rPr>
          <w:rFonts w:hint="eastAsia" w:asciiTheme="minorEastAsia" w:hAnsiTheme="minorEastAsia"/>
          <w:sz w:val="28"/>
          <w:szCs w:val="28"/>
        </w:rPr>
        <w:t>年，</w:t>
      </w:r>
      <w:r>
        <w:rPr>
          <w:rFonts w:asciiTheme="minorEastAsia" w:hAnsiTheme="minorEastAsia"/>
          <w:sz w:val="28"/>
          <w:szCs w:val="28"/>
        </w:rPr>
        <w:t>学校招收新生</w:t>
      </w:r>
      <w:r>
        <w:rPr>
          <w:rFonts w:hint="eastAsia" w:asciiTheme="minorEastAsia" w:hAnsiTheme="minorEastAsia"/>
          <w:sz w:val="28"/>
          <w:szCs w:val="28"/>
          <w:lang w:val="en-US" w:eastAsia="zh-CN"/>
        </w:rPr>
        <w:t>401</w:t>
      </w:r>
      <w:r>
        <w:rPr>
          <w:rFonts w:hint="eastAsia" w:asciiTheme="minorEastAsia" w:hAnsiTheme="minorEastAsia"/>
          <w:sz w:val="28"/>
          <w:szCs w:val="28"/>
        </w:rPr>
        <w:t>人</w:t>
      </w:r>
      <w:r>
        <w:rPr>
          <w:rFonts w:asciiTheme="minorEastAsia" w:hAnsiTheme="minorEastAsia"/>
          <w:sz w:val="28"/>
          <w:szCs w:val="28"/>
        </w:rPr>
        <w:t>，在校生规模9</w:t>
      </w:r>
      <w:r>
        <w:rPr>
          <w:rFonts w:hint="eastAsia" w:asciiTheme="minorEastAsia" w:hAnsiTheme="minorEastAsia"/>
          <w:sz w:val="28"/>
          <w:szCs w:val="28"/>
          <w:lang w:val="en-US" w:eastAsia="zh-CN"/>
        </w:rPr>
        <w:t>93</w:t>
      </w:r>
      <w:r>
        <w:rPr>
          <w:rFonts w:hint="eastAsia" w:asciiTheme="minorEastAsia" w:hAnsiTheme="minorEastAsia"/>
          <w:sz w:val="28"/>
          <w:szCs w:val="28"/>
        </w:rPr>
        <w:t>人，</w:t>
      </w:r>
      <w:r>
        <w:rPr>
          <w:rFonts w:asciiTheme="minorEastAsia" w:hAnsiTheme="minorEastAsia"/>
          <w:sz w:val="28"/>
          <w:szCs w:val="28"/>
        </w:rPr>
        <w:t>毕业生</w:t>
      </w:r>
      <w:r>
        <w:rPr>
          <w:rFonts w:hint="eastAsia" w:asciiTheme="minorEastAsia" w:hAnsiTheme="minorEastAsia"/>
          <w:color w:val="auto"/>
          <w:sz w:val="28"/>
          <w:szCs w:val="28"/>
          <w:lang w:val="en-US" w:eastAsia="zh-CN"/>
        </w:rPr>
        <w:t>285</w:t>
      </w:r>
      <w:r>
        <w:rPr>
          <w:rFonts w:hint="eastAsia" w:asciiTheme="minorEastAsia" w:hAnsiTheme="minorEastAsia"/>
          <w:sz w:val="28"/>
          <w:szCs w:val="28"/>
        </w:rPr>
        <w:t>人</w:t>
      </w:r>
      <w:r>
        <w:rPr>
          <w:rFonts w:asciiTheme="minorEastAsia" w:hAnsiTheme="minorEastAsia"/>
          <w:sz w:val="28"/>
          <w:szCs w:val="28"/>
        </w:rPr>
        <w:t>，学生巩固率9</w:t>
      </w:r>
      <w:r>
        <w:rPr>
          <w:rFonts w:hint="eastAsia" w:asciiTheme="minorEastAsia" w:hAnsiTheme="minorEastAsia"/>
          <w:sz w:val="28"/>
          <w:szCs w:val="28"/>
          <w:lang w:val="en-US" w:eastAsia="zh-CN"/>
        </w:rPr>
        <w:t>4.5</w:t>
      </w:r>
      <w:r>
        <w:rPr>
          <w:rFonts w:asciiTheme="minorEastAsia" w:hAnsiTheme="minorEastAsia"/>
          <w:sz w:val="28"/>
          <w:szCs w:val="28"/>
        </w:rPr>
        <w:t>%</w:t>
      </w:r>
      <w:r>
        <w:rPr>
          <w:rFonts w:hint="eastAsia" w:asciiTheme="minorEastAsia" w:hAnsiTheme="minorEastAsia"/>
          <w:sz w:val="28"/>
          <w:szCs w:val="28"/>
        </w:rPr>
        <w:t>，学生</w:t>
      </w:r>
      <w:r>
        <w:rPr>
          <w:rFonts w:asciiTheme="minorEastAsia" w:hAnsiTheme="minorEastAsia"/>
          <w:sz w:val="28"/>
          <w:szCs w:val="28"/>
        </w:rPr>
        <w:t>结构为全日制职业中专。</w:t>
      </w:r>
      <w:r>
        <w:rPr>
          <w:rFonts w:hint="eastAsia" w:asciiTheme="minorEastAsia" w:hAnsiTheme="minorEastAsia"/>
          <w:sz w:val="28"/>
          <w:szCs w:val="28"/>
        </w:rPr>
        <w:t>与</w:t>
      </w:r>
      <w:r>
        <w:rPr>
          <w:rFonts w:asciiTheme="minorEastAsia" w:hAnsiTheme="minorEastAsia"/>
          <w:sz w:val="28"/>
          <w:szCs w:val="28"/>
        </w:rPr>
        <w:t>上一年变化</w:t>
      </w:r>
      <w:r>
        <w:rPr>
          <w:rFonts w:hint="eastAsia" w:asciiTheme="minorEastAsia" w:hAnsiTheme="minorEastAsia"/>
          <w:sz w:val="28"/>
          <w:szCs w:val="28"/>
        </w:rPr>
        <w:t>情况</w:t>
      </w:r>
      <w:r>
        <w:rPr>
          <w:rFonts w:asciiTheme="minorEastAsia" w:hAnsiTheme="minorEastAsia"/>
          <w:sz w:val="28"/>
          <w:szCs w:val="28"/>
        </w:rPr>
        <w:t>如图所示。</w:t>
      </w:r>
    </w:p>
    <w:p>
      <w:pPr>
        <w:jc w:val="center"/>
        <w:rPr>
          <w:sz w:val="28"/>
          <w:szCs w:val="28"/>
        </w:rPr>
      </w:pPr>
      <w:r>
        <w:drawing>
          <wp:inline distT="0" distB="0" distL="0" distR="0">
            <wp:extent cx="4791075" cy="2105025"/>
            <wp:effectExtent l="5080" t="4445" r="4445" b="5080"/>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keepNext/>
        <w:keepLines/>
        <w:spacing w:before="260" w:after="260" w:line="416" w:lineRule="auto"/>
        <w:ind w:firstLine="602" w:firstLineChars="200"/>
        <w:outlineLvl w:val="2"/>
        <w:rPr>
          <w:b/>
          <w:bCs/>
          <w:sz w:val="30"/>
          <w:szCs w:val="30"/>
        </w:rPr>
      </w:pPr>
      <w:bookmarkStart w:id="6" w:name="_Toc469430460"/>
      <w:bookmarkStart w:id="7" w:name="_Toc29857"/>
      <w:r>
        <w:rPr>
          <w:b/>
          <w:bCs/>
          <w:sz w:val="30"/>
          <w:szCs w:val="30"/>
        </w:rPr>
        <w:t>1.3</w:t>
      </w:r>
      <w:r>
        <w:rPr>
          <w:rFonts w:hint="eastAsia"/>
          <w:b/>
          <w:bCs/>
          <w:sz w:val="30"/>
          <w:szCs w:val="30"/>
        </w:rPr>
        <w:t>教师</w:t>
      </w:r>
      <w:r>
        <w:rPr>
          <w:b/>
          <w:bCs/>
          <w:sz w:val="30"/>
          <w:szCs w:val="30"/>
        </w:rPr>
        <w:t>队伍</w:t>
      </w:r>
      <w:bookmarkEnd w:id="6"/>
      <w:bookmarkEnd w:id="7"/>
    </w:p>
    <w:p>
      <w:pPr>
        <w:widowControl/>
        <w:ind w:firstLine="560" w:firstLineChars="200"/>
        <w:rPr>
          <w:rFonts w:asciiTheme="minorEastAsia" w:hAnsiTheme="minorEastAsia"/>
          <w:sz w:val="28"/>
          <w:szCs w:val="28"/>
        </w:rPr>
      </w:pPr>
      <w:r>
        <w:rPr>
          <w:rFonts w:hint="eastAsia" w:asciiTheme="minorEastAsia" w:hAnsiTheme="minorEastAsia"/>
          <w:color w:val="auto"/>
          <w:sz w:val="28"/>
          <w:szCs w:val="28"/>
        </w:rPr>
        <w:t>202</w:t>
      </w:r>
      <w:r>
        <w:rPr>
          <w:rFonts w:hint="eastAsia" w:asciiTheme="minorEastAsia" w:hAnsiTheme="minorEastAsia"/>
          <w:color w:val="auto"/>
          <w:sz w:val="28"/>
          <w:szCs w:val="28"/>
          <w:lang w:val="en-US" w:eastAsia="zh-CN"/>
        </w:rPr>
        <w:t>1</w:t>
      </w:r>
      <w:r>
        <w:rPr>
          <w:rFonts w:hint="eastAsia" w:asciiTheme="minorEastAsia" w:hAnsiTheme="minorEastAsia"/>
          <w:color w:val="auto"/>
          <w:sz w:val="28"/>
          <w:szCs w:val="28"/>
        </w:rPr>
        <w:t>年，学校教职员工</w:t>
      </w:r>
      <w:r>
        <w:rPr>
          <w:rFonts w:hint="eastAsia" w:asciiTheme="minorEastAsia" w:hAnsiTheme="minorEastAsia"/>
          <w:color w:val="auto"/>
          <w:sz w:val="28"/>
          <w:szCs w:val="28"/>
          <w:lang w:eastAsia="zh-CN"/>
        </w:rPr>
        <w:t>总数为</w:t>
      </w:r>
      <w:r>
        <w:rPr>
          <w:rFonts w:hint="eastAsia" w:asciiTheme="minorEastAsia" w:hAnsiTheme="minorEastAsia"/>
          <w:color w:val="auto"/>
          <w:sz w:val="28"/>
          <w:szCs w:val="28"/>
          <w:lang w:val="en-US" w:eastAsia="zh-CN"/>
        </w:rPr>
        <w:t>300人，</w:t>
      </w:r>
      <w:r>
        <w:rPr>
          <w:rFonts w:asciiTheme="minorEastAsia" w:hAnsiTheme="minorEastAsia"/>
          <w:color w:val="auto"/>
          <w:sz w:val="28"/>
          <w:szCs w:val="28"/>
        </w:rPr>
        <w:t>生师比</w:t>
      </w:r>
      <w:r>
        <w:rPr>
          <w:rFonts w:hint="eastAsia" w:asciiTheme="minorEastAsia" w:hAnsiTheme="minorEastAsia"/>
          <w:color w:val="auto"/>
          <w:sz w:val="28"/>
          <w:szCs w:val="28"/>
        </w:rPr>
        <w:t>为3</w:t>
      </w:r>
      <w:r>
        <w:rPr>
          <w:rFonts w:asciiTheme="minorEastAsia" w:hAnsiTheme="minorEastAsia"/>
          <w:color w:val="auto"/>
          <w:sz w:val="28"/>
          <w:szCs w:val="28"/>
        </w:rPr>
        <w:t>：1。</w:t>
      </w:r>
      <w:r>
        <w:rPr>
          <w:rFonts w:hint="eastAsia" w:asciiTheme="minorEastAsia" w:hAnsiTheme="minorEastAsia"/>
          <w:sz w:val="28"/>
          <w:szCs w:val="28"/>
        </w:rPr>
        <w:t>学校现有专任教师</w:t>
      </w:r>
      <w:r>
        <w:rPr>
          <w:rFonts w:asciiTheme="minorEastAsia" w:hAnsiTheme="minorEastAsia"/>
          <w:color w:val="000000" w:themeColor="text1"/>
          <w:sz w:val="28"/>
          <w:szCs w:val="28"/>
        </w:rPr>
        <w:t>2</w:t>
      </w:r>
      <w:r>
        <w:rPr>
          <w:rFonts w:hint="eastAsia" w:asciiTheme="minorEastAsia" w:hAnsiTheme="minorEastAsia"/>
          <w:color w:val="000000" w:themeColor="text1"/>
          <w:sz w:val="28"/>
          <w:szCs w:val="28"/>
          <w:lang w:val="en-US" w:eastAsia="zh-CN"/>
        </w:rPr>
        <w:t>68</w:t>
      </w:r>
      <w:r>
        <w:rPr>
          <w:rFonts w:asciiTheme="minorEastAsia" w:hAnsiTheme="minorEastAsia"/>
          <w:sz w:val="28"/>
          <w:szCs w:val="28"/>
        </w:rPr>
        <w:t>人，拥有本科以上学历2</w:t>
      </w:r>
      <w:r>
        <w:rPr>
          <w:rFonts w:hint="eastAsia" w:asciiTheme="minorEastAsia" w:hAnsiTheme="minorEastAsia"/>
          <w:sz w:val="28"/>
          <w:szCs w:val="28"/>
          <w:lang w:val="en-US" w:eastAsia="zh-CN"/>
        </w:rPr>
        <w:t>66</w:t>
      </w:r>
      <w:r>
        <w:rPr>
          <w:rFonts w:asciiTheme="minorEastAsia" w:hAnsiTheme="minorEastAsia"/>
          <w:sz w:val="28"/>
          <w:szCs w:val="28"/>
        </w:rPr>
        <w:t>人，专任教师本科以上学历比例</w:t>
      </w:r>
      <w:r>
        <w:rPr>
          <w:rFonts w:asciiTheme="minorEastAsia" w:hAnsiTheme="minorEastAsia"/>
          <w:color w:val="000000" w:themeColor="text1"/>
          <w:sz w:val="28"/>
          <w:szCs w:val="28"/>
        </w:rPr>
        <w:t>99.</w:t>
      </w:r>
      <w:r>
        <w:rPr>
          <w:rFonts w:hint="eastAsia" w:asciiTheme="minorEastAsia" w:hAnsiTheme="minorEastAsia"/>
          <w:color w:val="000000" w:themeColor="text1"/>
          <w:sz w:val="28"/>
          <w:szCs w:val="28"/>
          <w:lang w:val="en-US" w:eastAsia="zh-CN"/>
        </w:rPr>
        <w:t>25</w:t>
      </w:r>
      <w:r>
        <w:rPr>
          <w:rFonts w:asciiTheme="minorEastAsia" w:hAnsiTheme="minorEastAsia"/>
          <w:color w:val="000000" w:themeColor="text1"/>
          <w:sz w:val="28"/>
          <w:szCs w:val="28"/>
        </w:rPr>
        <w:t>%</w:t>
      </w:r>
      <w:r>
        <w:rPr>
          <w:rFonts w:hint="eastAsia" w:asciiTheme="minorEastAsia" w:hAnsiTheme="minorEastAsia"/>
          <w:color w:val="000000" w:themeColor="text1"/>
          <w:sz w:val="28"/>
          <w:szCs w:val="28"/>
          <w:lang w:eastAsia="zh-CN"/>
        </w:rPr>
        <w:t>；</w:t>
      </w:r>
      <w:r>
        <w:rPr>
          <w:rFonts w:asciiTheme="minorEastAsia" w:hAnsiTheme="minorEastAsia"/>
          <w:sz w:val="28"/>
          <w:szCs w:val="28"/>
        </w:rPr>
        <w:t>其中具有硕士研究生学历（学位）</w:t>
      </w:r>
      <w:r>
        <w:rPr>
          <w:rFonts w:asciiTheme="minorEastAsia" w:hAnsiTheme="minorEastAsia"/>
          <w:color w:val="000000" w:themeColor="text1"/>
          <w:sz w:val="28"/>
          <w:szCs w:val="28"/>
        </w:rPr>
        <w:t>6</w:t>
      </w:r>
      <w:r>
        <w:rPr>
          <w:rFonts w:hint="eastAsia" w:asciiTheme="minorEastAsia" w:hAnsiTheme="minorEastAsia"/>
          <w:color w:val="000000" w:themeColor="text1"/>
          <w:sz w:val="28"/>
          <w:szCs w:val="28"/>
          <w:lang w:val="en-US" w:eastAsia="zh-CN"/>
        </w:rPr>
        <w:t>6</w:t>
      </w:r>
      <w:r>
        <w:rPr>
          <w:rFonts w:asciiTheme="minorEastAsia" w:hAnsiTheme="minorEastAsia"/>
          <w:sz w:val="28"/>
          <w:szCs w:val="28"/>
        </w:rPr>
        <w:t>人，占比</w:t>
      </w:r>
      <w:r>
        <w:rPr>
          <w:rFonts w:hint="eastAsia" w:asciiTheme="minorEastAsia" w:hAnsiTheme="minorEastAsia"/>
          <w:sz w:val="28"/>
          <w:szCs w:val="28"/>
          <w:lang w:val="en-US" w:eastAsia="zh-CN"/>
        </w:rPr>
        <w:t>24.63</w:t>
      </w:r>
      <w:r>
        <w:rPr>
          <w:rFonts w:asciiTheme="minorEastAsia" w:hAnsiTheme="minorEastAsia"/>
          <w:sz w:val="28"/>
          <w:szCs w:val="28"/>
        </w:rPr>
        <w:t>%</w:t>
      </w:r>
      <w:r>
        <w:rPr>
          <w:rFonts w:hint="eastAsia" w:asciiTheme="minorEastAsia" w:hAnsiTheme="minorEastAsia"/>
          <w:sz w:val="28"/>
          <w:szCs w:val="28"/>
        </w:rPr>
        <w:t>。</w:t>
      </w:r>
      <w:r>
        <w:rPr>
          <w:rFonts w:asciiTheme="minorEastAsia" w:hAnsiTheme="minorEastAsia"/>
          <w:sz w:val="28"/>
          <w:szCs w:val="28"/>
        </w:rPr>
        <w:t>具有高级职称</w:t>
      </w:r>
      <w:r>
        <w:rPr>
          <w:rFonts w:hint="eastAsia" w:asciiTheme="minorEastAsia" w:hAnsiTheme="minorEastAsia"/>
          <w:sz w:val="28"/>
          <w:szCs w:val="28"/>
          <w:lang w:val="en-US" w:eastAsia="zh-CN"/>
        </w:rPr>
        <w:t>120</w:t>
      </w:r>
      <w:r>
        <w:rPr>
          <w:rFonts w:asciiTheme="minorEastAsia" w:hAnsiTheme="minorEastAsia"/>
          <w:sz w:val="28"/>
          <w:szCs w:val="28"/>
        </w:rPr>
        <w:t>人，占比</w:t>
      </w:r>
      <w:r>
        <w:rPr>
          <w:rFonts w:hint="eastAsia" w:asciiTheme="minorEastAsia" w:hAnsiTheme="minorEastAsia"/>
          <w:sz w:val="28"/>
          <w:szCs w:val="28"/>
          <w:lang w:val="en-US" w:eastAsia="zh-CN"/>
        </w:rPr>
        <w:t>45</w:t>
      </w:r>
      <w:r>
        <w:rPr>
          <w:rFonts w:hint="eastAsia" w:asciiTheme="minorEastAsia" w:hAnsiTheme="minorEastAsia"/>
          <w:color w:val="000000" w:themeColor="text1"/>
          <w:sz w:val="28"/>
          <w:szCs w:val="28"/>
          <w:lang w:val="en-US" w:eastAsia="zh-CN"/>
        </w:rPr>
        <w:t>%</w:t>
      </w:r>
      <w:r>
        <w:rPr>
          <w:rFonts w:hint="eastAsia" w:asciiTheme="minorEastAsia" w:hAnsiTheme="minorEastAsia"/>
          <w:color w:val="000000" w:themeColor="text1"/>
          <w:sz w:val="28"/>
          <w:szCs w:val="28"/>
        </w:rPr>
        <w:t>；</w:t>
      </w:r>
      <w:r>
        <w:rPr>
          <w:rFonts w:asciiTheme="minorEastAsia" w:hAnsiTheme="minorEastAsia"/>
          <w:sz w:val="28"/>
          <w:szCs w:val="28"/>
        </w:rPr>
        <w:t>中级职称1</w:t>
      </w:r>
      <w:r>
        <w:rPr>
          <w:rFonts w:hint="eastAsia" w:asciiTheme="minorEastAsia" w:hAnsiTheme="minorEastAsia"/>
          <w:sz w:val="28"/>
          <w:szCs w:val="28"/>
          <w:lang w:val="en-US" w:eastAsia="zh-CN"/>
        </w:rPr>
        <w:t>41</w:t>
      </w:r>
      <w:r>
        <w:rPr>
          <w:rFonts w:asciiTheme="minorEastAsia" w:hAnsiTheme="minorEastAsia"/>
          <w:sz w:val="28"/>
          <w:szCs w:val="28"/>
        </w:rPr>
        <w:t>人，占比</w:t>
      </w:r>
      <w:r>
        <w:rPr>
          <w:rFonts w:hint="eastAsia" w:asciiTheme="minorEastAsia" w:hAnsiTheme="minorEastAsia"/>
          <w:sz w:val="28"/>
          <w:szCs w:val="28"/>
          <w:lang w:val="en-US" w:eastAsia="zh-CN"/>
        </w:rPr>
        <w:t>53%</w:t>
      </w:r>
      <w:r>
        <w:rPr>
          <w:rFonts w:hint="eastAsia" w:asciiTheme="minorEastAsia" w:hAnsiTheme="minorEastAsia"/>
          <w:sz w:val="28"/>
          <w:szCs w:val="28"/>
        </w:rPr>
        <w:t>；</w:t>
      </w:r>
      <w:r>
        <w:rPr>
          <w:rFonts w:asciiTheme="minorEastAsia" w:hAnsiTheme="minorEastAsia"/>
          <w:sz w:val="28"/>
          <w:szCs w:val="28"/>
        </w:rPr>
        <w:t>初级职称</w:t>
      </w:r>
      <w:r>
        <w:rPr>
          <w:rFonts w:hint="eastAsia" w:asciiTheme="minorEastAsia" w:hAnsiTheme="minorEastAsia"/>
          <w:sz w:val="28"/>
          <w:szCs w:val="28"/>
          <w:lang w:val="en-US" w:eastAsia="zh-CN"/>
        </w:rPr>
        <w:t>7</w:t>
      </w:r>
      <w:r>
        <w:rPr>
          <w:rFonts w:asciiTheme="minorEastAsia" w:hAnsiTheme="minorEastAsia"/>
          <w:sz w:val="28"/>
          <w:szCs w:val="28"/>
        </w:rPr>
        <w:t>人，占比</w:t>
      </w:r>
      <w:r>
        <w:rPr>
          <w:rFonts w:hint="eastAsia" w:asciiTheme="minorEastAsia" w:hAnsiTheme="minorEastAsia"/>
          <w:sz w:val="28"/>
          <w:szCs w:val="28"/>
          <w:lang w:val="en-US" w:eastAsia="zh-CN"/>
        </w:rPr>
        <w:t>2%</w:t>
      </w:r>
      <w:r>
        <w:rPr>
          <w:rFonts w:hint="eastAsia" w:asciiTheme="minorEastAsia" w:hAnsiTheme="minorEastAsia"/>
          <w:sz w:val="28"/>
          <w:szCs w:val="28"/>
        </w:rPr>
        <w:t>。</w:t>
      </w:r>
      <w:r>
        <w:rPr>
          <w:rFonts w:hint="eastAsia" w:asciiTheme="minorEastAsia" w:hAnsiTheme="minorEastAsia"/>
          <w:color w:val="auto"/>
          <w:sz w:val="28"/>
          <w:szCs w:val="28"/>
        </w:rPr>
        <w:t>“双师”素质专任专业教师总数2</w:t>
      </w:r>
      <w:r>
        <w:rPr>
          <w:rFonts w:hint="eastAsia" w:asciiTheme="minorEastAsia" w:hAnsiTheme="minorEastAsia"/>
          <w:color w:val="auto"/>
          <w:sz w:val="28"/>
          <w:szCs w:val="28"/>
          <w:lang w:val="en-US" w:eastAsia="zh-CN"/>
        </w:rPr>
        <w:t>41</w:t>
      </w:r>
      <w:r>
        <w:rPr>
          <w:rFonts w:asciiTheme="minorEastAsia" w:hAnsiTheme="minorEastAsia"/>
          <w:color w:val="auto"/>
          <w:sz w:val="28"/>
          <w:szCs w:val="28"/>
        </w:rPr>
        <w:t>人，占</w:t>
      </w:r>
      <w:r>
        <w:rPr>
          <w:rFonts w:hint="eastAsia" w:asciiTheme="minorEastAsia" w:hAnsiTheme="minorEastAsia"/>
          <w:color w:val="auto"/>
          <w:sz w:val="28"/>
          <w:szCs w:val="28"/>
          <w:lang w:eastAsia="zh-CN"/>
        </w:rPr>
        <w:t>专任</w:t>
      </w:r>
      <w:r>
        <w:rPr>
          <w:rFonts w:asciiTheme="minorEastAsia" w:hAnsiTheme="minorEastAsia"/>
          <w:color w:val="auto"/>
          <w:sz w:val="28"/>
          <w:szCs w:val="28"/>
        </w:rPr>
        <w:t>教师总数的</w:t>
      </w:r>
      <w:r>
        <w:rPr>
          <w:rFonts w:hint="eastAsia" w:asciiTheme="minorEastAsia" w:hAnsiTheme="minorEastAsia"/>
          <w:color w:val="auto"/>
          <w:sz w:val="28"/>
          <w:szCs w:val="28"/>
          <w:lang w:val="en-US" w:eastAsia="zh-CN"/>
        </w:rPr>
        <w:t>90</w:t>
      </w:r>
      <w:r>
        <w:rPr>
          <w:rFonts w:asciiTheme="minorEastAsia" w:hAnsiTheme="minorEastAsia"/>
          <w:color w:val="auto"/>
          <w:sz w:val="28"/>
          <w:szCs w:val="28"/>
        </w:rPr>
        <w:t>%。</w:t>
      </w:r>
      <w:r>
        <w:rPr>
          <w:rFonts w:asciiTheme="minorEastAsia" w:hAnsiTheme="minorEastAsia"/>
          <w:sz w:val="28"/>
          <w:szCs w:val="28"/>
        </w:rPr>
        <w:t>学校聘请兼职教师</w:t>
      </w:r>
      <w:r>
        <w:rPr>
          <w:rFonts w:hint="eastAsia" w:asciiTheme="minorEastAsia" w:hAnsiTheme="minorEastAsia"/>
          <w:sz w:val="28"/>
          <w:szCs w:val="28"/>
          <w:lang w:val="en-US" w:eastAsia="zh-CN"/>
        </w:rPr>
        <w:t>8</w:t>
      </w:r>
      <w:r>
        <w:rPr>
          <w:rFonts w:asciiTheme="minorEastAsia" w:hAnsiTheme="minorEastAsia"/>
          <w:sz w:val="28"/>
          <w:szCs w:val="28"/>
        </w:rPr>
        <w:t>人，兼职教师比例</w:t>
      </w:r>
      <w:r>
        <w:rPr>
          <w:rFonts w:hint="eastAsia" w:asciiTheme="minorEastAsia" w:hAnsiTheme="minorEastAsia"/>
          <w:sz w:val="28"/>
          <w:szCs w:val="28"/>
          <w:lang w:val="en-US" w:eastAsia="zh-CN"/>
        </w:rPr>
        <w:t>3%</w:t>
      </w:r>
      <w:r>
        <w:rPr>
          <w:rFonts w:hint="eastAsia" w:asciiTheme="minorEastAsia" w:hAnsiTheme="minorEastAsia"/>
          <w:color w:val="0000FF"/>
          <w:sz w:val="28"/>
          <w:szCs w:val="28"/>
          <w:lang w:val="en-US" w:eastAsia="zh-CN"/>
        </w:rPr>
        <w:t xml:space="preserve"> </w:t>
      </w:r>
      <w:r>
        <w:rPr>
          <w:rFonts w:asciiTheme="minorEastAsia" w:hAnsiTheme="minorEastAsia"/>
          <w:sz w:val="28"/>
          <w:szCs w:val="28"/>
        </w:rPr>
        <w:t>。</w:t>
      </w:r>
      <w:r>
        <w:rPr>
          <w:rFonts w:hint="eastAsia" w:asciiTheme="minorEastAsia" w:hAnsiTheme="minorEastAsia"/>
          <w:sz w:val="28"/>
          <w:szCs w:val="28"/>
        </w:rPr>
        <w:t>学校教师</w:t>
      </w:r>
      <w:r>
        <w:rPr>
          <w:rFonts w:asciiTheme="minorEastAsia" w:hAnsiTheme="minorEastAsia"/>
          <w:sz w:val="28"/>
          <w:szCs w:val="28"/>
        </w:rPr>
        <w:t>获得</w:t>
      </w:r>
      <w:r>
        <w:rPr>
          <w:rFonts w:hint="eastAsia" w:asciiTheme="minorEastAsia" w:hAnsiTheme="minorEastAsia"/>
          <w:sz w:val="28"/>
          <w:szCs w:val="28"/>
        </w:rPr>
        <w:t>市级以</w:t>
      </w:r>
      <w:r>
        <w:rPr>
          <w:rFonts w:asciiTheme="minorEastAsia" w:hAnsiTheme="minorEastAsia"/>
          <w:sz w:val="28"/>
          <w:szCs w:val="28"/>
        </w:rPr>
        <w:t>上骨干教师等荣誉称号</w:t>
      </w:r>
      <w:r>
        <w:rPr>
          <w:rFonts w:hint="eastAsia" w:asciiTheme="minorEastAsia" w:hAnsiTheme="minorEastAsia"/>
          <w:sz w:val="28"/>
          <w:szCs w:val="28"/>
        </w:rPr>
        <w:t>6</w:t>
      </w:r>
      <w:r>
        <w:rPr>
          <w:rFonts w:hint="eastAsia" w:asciiTheme="minorEastAsia" w:hAnsiTheme="minorEastAsia"/>
          <w:sz w:val="28"/>
          <w:szCs w:val="28"/>
          <w:lang w:val="en-US" w:eastAsia="zh-CN"/>
        </w:rPr>
        <w:t>5</w:t>
      </w:r>
      <w:r>
        <w:rPr>
          <w:rFonts w:hint="eastAsia" w:asciiTheme="minorEastAsia" w:hAnsiTheme="minorEastAsia"/>
          <w:sz w:val="28"/>
          <w:szCs w:val="28"/>
        </w:rPr>
        <w:t>人</w:t>
      </w:r>
      <w:r>
        <w:rPr>
          <w:rFonts w:asciiTheme="minorEastAsia" w:hAnsiTheme="minorEastAsia"/>
          <w:sz w:val="28"/>
          <w:szCs w:val="28"/>
        </w:rPr>
        <w:t>。</w:t>
      </w:r>
    </w:p>
    <w:p>
      <w:pPr>
        <w:pStyle w:val="2"/>
        <w:jc w:val="center"/>
      </w:pPr>
      <w:r>
        <w:rPr>
          <w:rFonts w:hint="eastAsia" w:asciiTheme="minorEastAsia" w:hAnsiTheme="minorEastAsia" w:eastAsiaTheme="minorEastAsia"/>
          <w:sz w:val="28"/>
          <w:szCs w:val="28"/>
          <w:lang w:eastAsia="zh-CN"/>
        </w:rPr>
        <w:drawing>
          <wp:anchor distT="0" distB="0" distL="114300" distR="114300" simplePos="0" relativeHeight="251662336" behindDoc="0" locked="0" layoutInCell="1" allowOverlap="1">
            <wp:simplePos x="0" y="0"/>
            <wp:positionH relativeFrom="column">
              <wp:posOffset>823595</wp:posOffset>
            </wp:positionH>
            <wp:positionV relativeFrom="paragraph">
              <wp:posOffset>128905</wp:posOffset>
            </wp:positionV>
            <wp:extent cx="3540760" cy="2244090"/>
            <wp:effectExtent l="0" t="0" r="2540" b="41910"/>
            <wp:wrapNone/>
            <wp:docPr id="3" name="图表 3" descr="7b0a202020202263686172745265734964223a202232303436393732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widowControl/>
        <w:jc w:val="both"/>
        <w:rPr>
          <w:rFonts w:asciiTheme="minorEastAsia" w:hAnsiTheme="minorEastAsia"/>
          <w:sz w:val="28"/>
          <w:szCs w:val="28"/>
        </w:rPr>
      </w:pPr>
    </w:p>
    <w:p>
      <w:pPr>
        <w:pStyle w:val="2"/>
        <w:rPr>
          <w:rFonts w:asciiTheme="minorEastAsia" w:hAnsiTheme="minorEastAsia"/>
          <w:sz w:val="28"/>
          <w:szCs w:val="28"/>
        </w:rPr>
      </w:pPr>
    </w:p>
    <w:p>
      <w:pPr>
        <w:rPr>
          <w:rFonts w:asciiTheme="minorEastAsia" w:hAnsiTheme="minorEastAsia"/>
          <w:sz w:val="28"/>
          <w:szCs w:val="28"/>
        </w:rPr>
      </w:pPr>
    </w:p>
    <w:p>
      <w:pPr>
        <w:keepNext/>
        <w:keepLines/>
        <w:spacing w:before="260" w:after="260" w:line="416" w:lineRule="auto"/>
        <w:ind w:firstLine="602" w:firstLineChars="200"/>
        <w:outlineLvl w:val="2"/>
        <w:rPr>
          <w:b/>
          <w:bCs/>
          <w:color w:val="FF0000"/>
          <w:sz w:val="30"/>
          <w:szCs w:val="30"/>
        </w:rPr>
      </w:pPr>
      <w:bookmarkStart w:id="8" w:name="_Toc26652"/>
      <w:r>
        <w:rPr>
          <w:b/>
          <w:bCs/>
          <w:sz w:val="30"/>
          <w:szCs w:val="30"/>
        </w:rPr>
        <w:t>1.</w:t>
      </w:r>
      <w:r>
        <w:rPr>
          <w:rFonts w:hint="eastAsia"/>
          <w:b/>
          <w:bCs/>
          <w:sz w:val="30"/>
          <w:szCs w:val="30"/>
        </w:rPr>
        <w:t>4设施</w:t>
      </w:r>
      <w:r>
        <w:rPr>
          <w:b/>
          <w:bCs/>
          <w:sz w:val="30"/>
          <w:szCs w:val="30"/>
        </w:rPr>
        <w:t>设备</w:t>
      </w:r>
      <w:bookmarkEnd w:id="8"/>
    </w:p>
    <w:p>
      <w:pPr>
        <w:widowControl/>
        <w:ind w:firstLine="560" w:firstLineChars="200"/>
        <w:rPr>
          <w:rFonts w:hint="default"/>
          <w:lang w:val="en-US" w:eastAsia="zh-CN"/>
        </w:rPr>
      </w:pPr>
      <w:r>
        <w:rPr>
          <w:rFonts w:hint="eastAsia" w:asciiTheme="minorEastAsia" w:hAnsiTheme="minorEastAsia"/>
          <w:color w:val="auto"/>
          <w:sz w:val="28"/>
          <w:szCs w:val="28"/>
        </w:rPr>
        <w:t>学校通过</w:t>
      </w:r>
      <w:r>
        <w:rPr>
          <w:rFonts w:hint="eastAsia" w:asciiTheme="minorEastAsia" w:hAnsiTheme="minorEastAsia"/>
          <w:color w:val="auto"/>
          <w:sz w:val="28"/>
          <w:szCs w:val="28"/>
          <w:lang w:eastAsia="zh-CN"/>
        </w:rPr>
        <w:t>加强</w:t>
      </w:r>
      <w:r>
        <w:rPr>
          <w:rFonts w:hint="eastAsia" w:asciiTheme="minorEastAsia" w:hAnsiTheme="minorEastAsia"/>
          <w:color w:val="auto"/>
          <w:sz w:val="28"/>
          <w:szCs w:val="28"/>
        </w:rPr>
        <w:t>校企合作、工学结合运行机制建设，进一步增加实训实习工位数。</w:t>
      </w:r>
      <w:r>
        <w:rPr>
          <w:rFonts w:hint="eastAsia" w:asciiTheme="minorEastAsia" w:hAnsiTheme="minorEastAsia"/>
          <w:color w:val="auto"/>
          <w:sz w:val="28"/>
          <w:szCs w:val="28"/>
          <w:lang w:val="en-US" w:eastAsia="zh-CN"/>
        </w:rPr>
        <w:t>2021年，</w:t>
      </w:r>
      <w:r>
        <w:rPr>
          <w:rFonts w:hint="eastAsia" w:asciiTheme="minorEastAsia" w:hAnsiTheme="minorEastAsia"/>
          <w:color w:val="auto"/>
          <w:sz w:val="28"/>
          <w:szCs w:val="28"/>
        </w:rPr>
        <w:t>生均教学仪器设备值</w:t>
      </w:r>
      <w:r>
        <w:rPr>
          <w:rFonts w:hint="eastAsia" w:asciiTheme="minorEastAsia" w:hAnsiTheme="minorEastAsia"/>
          <w:color w:val="auto"/>
          <w:sz w:val="28"/>
          <w:szCs w:val="28"/>
          <w:lang w:eastAsia="zh-CN"/>
        </w:rPr>
        <w:t>减少</w:t>
      </w:r>
      <w:r>
        <w:rPr>
          <w:rFonts w:hint="eastAsia" w:asciiTheme="minorEastAsia" w:hAnsiTheme="minorEastAsia"/>
          <w:color w:val="auto"/>
          <w:sz w:val="28"/>
          <w:szCs w:val="28"/>
        </w:rPr>
        <w:t>0.</w:t>
      </w:r>
      <w:r>
        <w:rPr>
          <w:rFonts w:hint="eastAsia" w:asciiTheme="minorEastAsia" w:hAnsiTheme="minorEastAsia"/>
          <w:color w:val="auto"/>
          <w:sz w:val="28"/>
          <w:szCs w:val="28"/>
          <w:lang w:val="en-US" w:eastAsia="zh-CN"/>
        </w:rPr>
        <w:t>2</w:t>
      </w:r>
      <w:r>
        <w:rPr>
          <w:rFonts w:hint="eastAsia" w:asciiTheme="minorEastAsia" w:hAnsiTheme="minorEastAsia"/>
          <w:color w:val="auto"/>
          <w:sz w:val="28"/>
          <w:szCs w:val="28"/>
        </w:rPr>
        <w:t>4万元</w:t>
      </w:r>
      <w:r>
        <w:rPr>
          <w:rFonts w:asciiTheme="minorEastAsia" w:hAnsiTheme="minorEastAsia"/>
          <w:color w:val="auto"/>
          <w:sz w:val="28"/>
          <w:szCs w:val="28"/>
        </w:rPr>
        <w:t>/生</w:t>
      </w:r>
      <w:r>
        <w:rPr>
          <w:rFonts w:hint="eastAsia" w:asciiTheme="minorEastAsia" w:hAnsiTheme="minorEastAsia"/>
          <w:color w:val="auto"/>
          <w:sz w:val="28"/>
          <w:szCs w:val="28"/>
          <w:lang w:eastAsia="zh-CN"/>
        </w:rPr>
        <w:t>；生均纸质图书指标持续提升，增加</w:t>
      </w:r>
      <w:r>
        <w:rPr>
          <w:rFonts w:hint="eastAsia" w:asciiTheme="minorEastAsia" w:hAnsiTheme="minorEastAsia"/>
          <w:color w:val="auto"/>
          <w:sz w:val="28"/>
          <w:szCs w:val="28"/>
          <w:lang w:val="en-US" w:eastAsia="zh-CN"/>
        </w:rPr>
        <w:t>12册/生。近两年</w:t>
      </w:r>
      <w:r>
        <w:rPr>
          <w:rFonts w:asciiTheme="minorEastAsia" w:hAnsiTheme="minorEastAsia"/>
          <w:sz w:val="28"/>
          <w:szCs w:val="28"/>
        </w:rPr>
        <w:t>变化</w:t>
      </w:r>
      <w:r>
        <w:rPr>
          <w:rFonts w:hint="eastAsia" w:asciiTheme="minorEastAsia" w:hAnsiTheme="minorEastAsia"/>
          <w:sz w:val="28"/>
          <w:szCs w:val="28"/>
        </w:rPr>
        <w:t>情况</w:t>
      </w:r>
      <w:r>
        <w:rPr>
          <w:rFonts w:asciiTheme="minorEastAsia" w:hAnsiTheme="minorEastAsia"/>
          <w:sz w:val="28"/>
          <w:szCs w:val="28"/>
        </w:rPr>
        <w:t>如图所示</w:t>
      </w:r>
      <w:r>
        <w:rPr>
          <w:rFonts w:hint="eastAsia" w:asciiTheme="minorEastAsia" w:hAnsiTheme="minorEastAsia"/>
          <w:sz w:val="28"/>
          <w:szCs w:val="28"/>
          <w:lang w:eastAsia="zh-CN"/>
        </w:rPr>
        <w:t>。</w:t>
      </w:r>
    </w:p>
    <w:tbl>
      <w:tblPr>
        <w:tblStyle w:val="14"/>
        <w:tblW w:w="40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2204"/>
        <w:gridCol w:w="1295"/>
        <w:gridCol w:w="1295"/>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77" w:type="pct"/>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序号</w:t>
            </w:r>
          </w:p>
        </w:tc>
        <w:tc>
          <w:tcPr>
            <w:tcW w:w="1602" w:type="pct"/>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指标</w:t>
            </w:r>
          </w:p>
        </w:tc>
        <w:tc>
          <w:tcPr>
            <w:tcW w:w="941" w:type="pct"/>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单位</w:t>
            </w:r>
          </w:p>
        </w:tc>
        <w:tc>
          <w:tcPr>
            <w:tcW w:w="941" w:type="pct"/>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020年</w:t>
            </w:r>
          </w:p>
        </w:tc>
        <w:tc>
          <w:tcPr>
            <w:tcW w:w="937" w:type="pct"/>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2</w:t>
            </w:r>
            <w:r>
              <w:rPr>
                <w:rFonts w:asciiTheme="minorEastAsia" w:hAnsiTheme="minorEastAsia"/>
                <w:color w:val="auto"/>
                <w:szCs w:val="21"/>
              </w:rPr>
              <w:t>02</w:t>
            </w:r>
            <w:r>
              <w:rPr>
                <w:rFonts w:hint="eastAsia" w:asciiTheme="minorEastAsia" w:hAnsiTheme="minorEastAsia"/>
                <w:color w:val="auto"/>
                <w:szCs w:val="21"/>
                <w:lang w:val="en-US" w:eastAsia="zh-CN"/>
              </w:rPr>
              <w:t>1</w:t>
            </w:r>
            <w:r>
              <w:rPr>
                <w:rFonts w:asciiTheme="minorEastAsia" w:hAnsiTheme="minorEastAsia"/>
                <w:color w:val="auto"/>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77" w:type="pct"/>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1</w:t>
            </w:r>
          </w:p>
        </w:tc>
        <w:tc>
          <w:tcPr>
            <w:tcW w:w="1602" w:type="pct"/>
            <w:vAlign w:val="center"/>
          </w:tcPr>
          <w:p>
            <w:pPr>
              <w:spacing w:line="360" w:lineRule="auto"/>
              <w:jc w:val="center"/>
              <w:rPr>
                <w:rFonts w:asciiTheme="minorEastAsia" w:hAnsiTheme="minorEastAsia"/>
                <w:color w:val="auto"/>
                <w:szCs w:val="21"/>
              </w:rPr>
            </w:pPr>
            <w:r>
              <w:rPr>
                <w:rFonts w:asciiTheme="minorEastAsia" w:hAnsiTheme="minorEastAsia"/>
                <w:color w:val="auto"/>
                <w:szCs w:val="21"/>
              </w:rPr>
              <w:t>生均教学仪器设备值</w:t>
            </w:r>
          </w:p>
        </w:tc>
        <w:tc>
          <w:tcPr>
            <w:tcW w:w="941" w:type="pct"/>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万元/生</w:t>
            </w:r>
          </w:p>
        </w:tc>
        <w:tc>
          <w:tcPr>
            <w:tcW w:w="941" w:type="pct"/>
            <w:vAlign w:val="center"/>
          </w:tcPr>
          <w:p>
            <w:pPr>
              <w:spacing w:line="360" w:lineRule="auto"/>
              <w:jc w:val="center"/>
              <w:rPr>
                <w:rFonts w:hint="eastAsia" w:asciiTheme="minorEastAsia" w:hAnsiTheme="minorEastAsia" w:eastAsiaTheme="minorEastAsia"/>
                <w:color w:val="auto"/>
                <w:szCs w:val="21"/>
                <w:lang w:eastAsia="zh-CN"/>
              </w:rPr>
            </w:pPr>
            <w:r>
              <w:rPr>
                <w:rFonts w:hint="eastAsia" w:asciiTheme="minorEastAsia" w:hAnsiTheme="minorEastAsia"/>
                <w:color w:val="auto"/>
                <w:szCs w:val="21"/>
              </w:rPr>
              <w:t>3</w:t>
            </w:r>
            <w:r>
              <w:rPr>
                <w:rFonts w:asciiTheme="minorEastAsia" w:hAnsiTheme="minorEastAsia"/>
                <w:color w:val="auto"/>
                <w:szCs w:val="21"/>
              </w:rPr>
              <w:t>.5</w:t>
            </w:r>
            <w:r>
              <w:rPr>
                <w:rFonts w:hint="eastAsia" w:asciiTheme="minorEastAsia" w:hAnsiTheme="minorEastAsia"/>
                <w:color w:val="auto"/>
                <w:szCs w:val="21"/>
                <w:lang w:val="en-US" w:eastAsia="zh-CN"/>
              </w:rPr>
              <w:t>2</w:t>
            </w:r>
          </w:p>
        </w:tc>
        <w:tc>
          <w:tcPr>
            <w:tcW w:w="937" w:type="pct"/>
            <w:vAlign w:val="center"/>
          </w:tcPr>
          <w:p>
            <w:pPr>
              <w:spacing w:line="360" w:lineRule="auto"/>
              <w:jc w:val="center"/>
              <w:rPr>
                <w:rFonts w:hint="default" w:asciiTheme="minorEastAsia" w:hAnsiTheme="minorEastAsia" w:eastAsiaTheme="minorEastAsia"/>
                <w:color w:val="auto"/>
                <w:szCs w:val="21"/>
                <w:lang w:val="en-US" w:eastAsia="zh-CN"/>
              </w:rPr>
            </w:pPr>
            <w:r>
              <w:rPr>
                <w:rFonts w:hint="eastAsia" w:asciiTheme="minorEastAsia" w:hAnsiTheme="minorEastAsia"/>
                <w:color w:val="auto"/>
                <w:szCs w:val="21"/>
              </w:rPr>
              <w:t>3</w:t>
            </w:r>
            <w:r>
              <w:rPr>
                <w:rFonts w:hint="eastAsia" w:asciiTheme="minorEastAsia" w:hAnsiTheme="minorEastAsia"/>
                <w:color w:val="auto"/>
                <w:szCs w:val="21"/>
                <w:lang w:eastAsia="zh-CN"/>
              </w:rPr>
              <w:t>.</w:t>
            </w:r>
            <w:r>
              <w:rPr>
                <w:rFonts w:hint="eastAsia" w:asciiTheme="minorEastAsia" w:hAnsiTheme="minorEastAsia"/>
                <w:color w:val="auto"/>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77" w:type="pct"/>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2</w:t>
            </w:r>
          </w:p>
        </w:tc>
        <w:tc>
          <w:tcPr>
            <w:tcW w:w="1602" w:type="pct"/>
            <w:vAlign w:val="center"/>
          </w:tcPr>
          <w:p>
            <w:pPr>
              <w:spacing w:line="360" w:lineRule="auto"/>
              <w:jc w:val="center"/>
              <w:rPr>
                <w:rFonts w:asciiTheme="minorEastAsia" w:hAnsiTheme="minorEastAsia"/>
                <w:color w:val="auto"/>
                <w:szCs w:val="21"/>
              </w:rPr>
            </w:pPr>
            <w:r>
              <w:rPr>
                <w:rFonts w:asciiTheme="minorEastAsia" w:hAnsiTheme="minorEastAsia"/>
                <w:color w:val="auto"/>
                <w:szCs w:val="21"/>
              </w:rPr>
              <w:t>生均实训实习工位数</w:t>
            </w:r>
          </w:p>
        </w:tc>
        <w:tc>
          <w:tcPr>
            <w:tcW w:w="941" w:type="pct"/>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个/生</w:t>
            </w:r>
          </w:p>
        </w:tc>
        <w:tc>
          <w:tcPr>
            <w:tcW w:w="941" w:type="pct"/>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1.01</w:t>
            </w:r>
          </w:p>
        </w:tc>
        <w:tc>
          <w:tcPr>
            <w:tcW w:w="937" w:type="pct"/>
            <w:vAlign w:val="center"/>
          </w:tcPr>
          <w:p>
            <w:pPr>
              <w:spacing w:line="360" w:lineRule="auto"/>
              <w:jc w:val="center"/>
              <w:rPr>
                <w:rFonts w:asciiTheme="minorEastAsia" w:hAnsiTheme="minorEastAsia"/>
                <w:color w:val="auto"/>
                <w:szCs w:val="21"/>
              </w:rPr>
            </w:pPr>
            <w:r>
              <w:rPr>
                <w:rFonts w:asciiTheme="minorEastAsia" w:hAnsiTheme="minorEastAsia"/>
                <w:color w:val="auto"/>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77" w:type="pct"/>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3</w:t>
            </w:r>
          </w:p>
        </w:tc>
        <w:tc>
          <w:tcPr>
            <w:tcW w:w="1602" w:type="pct"/>
            <w:vAlign w:val="center"/>
          </w:tcPr>
          <w:p>
            <w:pPr>
              <w:spacing w:line="360" w:lineRule="auto"/>
              <w:jc w:val="center"/>
              <w:rPr>
                <w:rFonts w:asciiTheme="minorEastAsia" w:hAnsiTheme="minorEastAsia"/>
                <w:color w:val="auto"/>
                <w:szCs w:val="21"/>
              </w:rPr>
            </w:pPr>
            <w:r>
              <w:rPr>
                <w:rFonts w:asciiTheme="minorEastAsia" w:hAnsiTheme="minorEastAsia"/>
                <w:color w:val="auto"/>
                <w:szCs w:val="21"/>
              </w:rPr>
              <w:t>生均纸质图书</w:t>
            </w:r>
          </w:p>
        </w:tc>
        <w:tc>
          <w:tcPr>
            <w:tcW w:w="941" w:type="pct"/>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册/生</w:t>
            </w:r>
          </w:p>
        </w:tc>
        <w:tc>
          <w:tcPr>
            <w:tcW w:w="941" w:type="pct"/>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97.6</w:t>
            </w:r>
          </w:p>
        </w:tc>
        <w:tc>
          <w:tcPr>
            <w:tcW w:w="937" w:type="pct"/>
            <w:vAlign w:val="center"/>
          </w:tcPr>
          <w:p>
            <w:pPr>
              <w:spacing w:line="360" w:lineRule="auto"/>
              <w:jc w:val="center"/>
              <w:rPr>
                <w:rFonts w:hint="eastAsia" w:asciiTheme="minorEastAsia" w:hAnsiTheme="minorEastAsia" w:eastAsiaTheme="minorEastAsia"/>
                <w:color w:val="auto"/>
                <w:szCs w:val="21"/>
                <w:lang w:val="en-US" w:eastAsia="zh-CN"/>
              </w:rPr>
            </w:pPr>
            <w:r>
              <w:rPr>
                <w:rFonts w:asciiTheme="minorEastAsia" w:hAnsiTheme="minorEastAsia"/>
                <w:color w:val="auto"/>
                <w:szCs w:val="21"/>
              </w:rPr>
              <w:t>109.</w:t>
            </w:r>
            <w:r>
              <w:rPr>
                <w:rFonts w:hint="eastAsia" w:asciiTheme="minorEastAsia" w:hAnsiTheme="minorEastAsia"/>
                <w:color w:val="auto"/>
                <w:szCs w:val="21"/>
                <w:lang w:val="en-US" w:eastAsia="zh-CN"/>
              </w:rPr>
              <w:t>6</w:t>
            </w:r>
          </w:p>
        </w:tc>
      </w:tr>
    </w:tbl>
    <w:p>
      <w:pPr>
        <w:keepNext/>
        <w:keepLines/>
        <w:spacing w:before="260" w:after="260" w:line="416" w:lineRule="auto"/>
        <w:jc w:val="center"/>
        <w:outlineLvl w:val="1"/>
        <w:rPr>
          <w:rFonts w:hint="eastAsia" w:asciiTheme="majorHAnsi" w:hAnsiTheme="majorHAnsi" w:eastAsiaTheme="majorEastAsia" w:cstheme="majorBidi"/>
          <w:b/>
          <w:bCs/>
          <w:sz w:val="32"/>
          <w:szCs w:val="32"/>
        </w:rPr>
        <w:sectPr>
          <w:footerReference r:id="rId4" w:type="default"/>
          <w:pgSz w:w="11906" w:h="16838"/>
          <w:pgMar w:top="1440" w:right="1800" w:bottom="1440" w:left="1800" w:header="851" w:footer="992" w:gutter="0"/>
          <w:pgNumType w:fmt="decimal" w:start="1"/>
          <w:cols w:space="425" w:num="1"/>
          <w:docGrid w:type="lines" w:linePitch="312" w:charSpace="0"/>
        </w:sectPr>
      </w:pPr>
    </w:p>
    <w:p>
      <w:pPr>
        <w:keepNext/>
        <w:keepLines/>
        <w:spacing w:before="260" w:after="260" w:line="416" w:lineRule="auto"/>
        <w:jc w:val="center"/>
        <w:outlineLvl w:val="1"/>
        <w:rPr>
          <w:rFonts w:asciiTheme="majorHAnsi" w:hAnsiTheme="majorHAnsi" w:eastAsiaTheme="majorEastAsia" w:cstheme="majorBidi"/>
          <w:b/>
          <w:bCs/>
          <w:sz w:val="32"/>
          <w:szCs w:val="32"/>
          <w:highlight w:val="none"/>
        </w:rPr>
      </w:pPr>
      <w:bookmarkStart w:id="9" w:name="_Toc17052"/>
      <w:r>
        <w:rPr>
          <w:rFonts w:hint="eastAsia" w:asciiTheme="majorHAnsi" w:hAnsiTheme="majorHAnsi" w:eastAsiaTheme="majorEastAsia" w:cstheme="majorBidi"/>
          <w:b/>
          <w:bCs/>
          <w:sz w:val="32"/>
          <w:szCs w:val="32"/>
          <w:highlight w:val="none"/>
        </w:rPr>
        <w:t>第</w:t>
      </w:r>
      <w:r>
        <w:rPr>
          <w:rFonts w:asciiTheme="majorHAnsi" w:hAnsiTheme="majorHAnsi" w:eastAsiaTheme="majorEastAsia" w:cstheme="majorBidi"/>
          <w:b/>
          <w:bCs/>
          <w:sz w:val="32"/>
          <w:szCs w:val="32"/>
          <w:highlight w:val="none"/>
        </w:rPr>
        <w:t>二部分</w:t>
      </w:r>
      <w:r>
        <w:rPr>
          <w:rFonts w:hint="eastAsia" w:asciiTheme="majorHAnsi" w:hAnsiTheme="majorHAnsi" w:eastAsiaTheme="majorEastAsia" w:cstheme="majorBidi"/>
          <w:b/>
          <w:bCs/>
          <w:sz w:val="32"/>
          <w:szCs w:val="32"/>
          <w:highlight w:val="none"/>
        </w:rPr>
        <w:t xml:space="preserve"> 学生发</w:t>
      </w:r>
      <w:r>
        <w:rPr>
          <w:rFonts w:asciiTheme="majorHAnsi" w:hAnsiTheme="majorHAnsi" w:eastAsiaTheme="majorEastAsia" w:cstheme="majorBidi"/>
          <w:b/>
          <w:bCs/>
          <w:sz w:val="32"/>
          <w:szCs w:val="32"/>
          <w:highlight w:val="none"/>
        </w:rPr>
        <w:t>展</w:t>
      </w:r>
      <w:bookmarkEnd w:id="9"/>
    </w:p>
    <w:p>
      <w:pPr>
        <w:keepNext/>
        <w:keepLines/>
        <w:spacing w:before="260" w:after="260" w:line="416" w:lineRule="auto"/>
        <w:ind w:firstLine="602" w:firstLineChars="200"/>
        <w:outlineLvl w:val="2"/>
        <w:rPr>
          <w:b/>
          <w:bCs/>
          <w:sz w:val="30"/>
          <w:szCs w:val="30"/>
        </w:rPr>
      </w:pPr>
      <w:bookmarkStart w:id="10" w:name="_Toc9758"/>
      <w:bookmarkStart w:id="11" w:name="_Toc469430463"/>
      <w:r>
        <w:rPr>
          <w:b/>
          <w:bCs/>
          <w:sz w:val="30"/>
          <w:szCs w:val="30"/>
        </w:rPr>
        <w:t>2.1学生素质</w:t>
      </w:r>
      <w:bookmarkEnd w:id="10"/>
      <w:bookmarkEnd w:id="11"/>
    </w:p>
    <w:p>
      <w:pPr>
        <w:widowControl/>
        <w:ind w:firstLine="560" w:firstLineChars="200"/>
        <w:rPr>
          <w:rFonts w:hint="eastAsia" w:asciiTheme="minorEastAsia" w:hAnsiTheme="minorEastAsia"/>
          <w:color w:val="auto"/>
          <w:sz w:val="28"/>
          <w:szCs w:val="28"/>
        </w:rPr>
      </w:pPr>
      <w:r>
        <w:rPr>
          <w:rFonts w:hint="eastAsia" w:asciiTheme="minorEastAsia" w:hAnsiTheme="minorEastAsia"/>
          <w:color w:val="auto"/>
          <w:sz w:val="28"/>
          <w:szCs w:val="28"/>
        </w:rPr>
        <w:t>学校落实立德树人根本任务，深入贯彻党的教育方针，以培育和践行社会主义核心价值观为统领，以提高学生核心素养为主线，突出思想政治教育和德育工作针对性实效性,不断夯实“三全育人”工作体系。大力推进“五育并举”，做到德育抓方向、智育重能力、体育推普及、美育多形式、劳动教育重实效。将劳动教育纳入人才培养方案全过程，设置劳动教育课程及劳动周实践课程，弘扬劳动精神、劳模精神、工匠精神，促进学生全面发展。制定以党史教育为重点的“四史”教育活动方案，开展党史进课堂、名师党史宣讲报告会、学生党史知识竞赛、演讲比赛等活动，使“四史”教育入脑入心。</w:t>
      </w:r>
    </w:p>
    <w:p>
      <w:pPr>
        <w:widowControl/>
        <w:ind w:firstLine="560" w:firstLineChars="200"/>
        <w:rPr>
          <w:rFonts w:hint="eastAsia" w:asciiTheme="minorEastAsia" w:hAnsiTheme="minorEastAsia"/>
          <w:color w:val="auto"/>
          <w:sz w:val="28"/>
          <w:szCs w:val="28"/>
        </w:rPr>
      </w:pPr>
      <w:r>
        <w:rPr>
          <w:rFonts w:hint="eastAsia" w:asciiTheme="minorEastAsia" w:hAnsiTheme="minorEastAsia"/>
          <w:color w:val="auto"/>
          <w:sz w:val="28"/>
          <w:szCs w:val="28"/>
        </w:rPr>
        <w:t>实施《大连旅游学校（大连女子学校）思想政治理论课改革创新实施方案》，加强党对思政课建设的领导，从课程目标、课程体系、课程内容和教材等方面不断完善思政课课程教材体系，加强思政课教师队伍建设，不断增强思政课的思想性、理论性、亲和力和针对性。积极打造思政精品课程，在以往体验式素养教育、校长社团课堂等经验的基础上，成立“校长课堂”工作室，并通过校长担任主任的“课程思政研究发展中心”建设，带动鼓励全校教师创新思想政治课教学组织形式和实践教学模式，研究开发适合我校专业特点的课程思政教学方法。两项课程思政教学典型案例获得辽宁省职业院校课程思政教学典型案例优秀奖。</w:t>
      </w:r>
    </w:p>
    <w:p>
      <w:pPr>
        <w:widowControl/>
        <w:ind w:firstLine="560" w:firstLineChars="200"/>
        <w:rPr>
          <w:rFonts w:asciiTheme="minorEastAsia" w:hAnsiTheme="minorEastAsia"/>
          <w:color w:val="auto"/>
          <w:sz w:val="28"/>
          <w:szCs w:val="28"/>
        </w:rPr>
      </w:pPr>
      <w:r>
        <w:rPr>
          <w:rFonts w:hint="eastAsia" w:asciiTheme="minorEastAsia" w:hAnsiTheme="minorEastAsia"/>
          <w:color w:val="auto"/>
          <w:sz w:val="28"/>
          <w:szCs w:val="28"/>
        </w:rPr>
        <w:t>学校</w:t>
      </w:r>
      <w:r>
        <w:rPr>
          <w:rFonts w:hint="eastAsia" w:asciiTheme="minorEastAsia" w:hAnsiTheme="minorEastAsia"/>
          <w:color w:val="auto"/>
          <w:sz w:val="28"/>
          <w:szCs w:val="28"/>
          <w:lang w:eastAsia="zh-CN"/>
        </w:rPr>
        <w:t>从</w:t>
      </w:r>
      <w:r>
        <w:rPr>
          <w:rFonts w:hint="eastAsia" w:asciiTheme="minorEastAsia" w:hAnsiTheme="minorEastAsia"/>
          <w:color w:val="auto"/>
          <w:sz w:val="28"/>
          <w:szCs w:val="28"/>
        </w:rPr>
        <w:t>实际出发，整体规划、固定时间、固定内容、固定模式，依托主题教育加强学生的思想道德建设，构建了“2+1+X”主题教育模式，即：每月第一、二周的周三下午第七节课固定为主题班会时间；第三周的周三为主题团会时间；第四周的周三根据上级主管部门下发的主题教育内容开展主题教育。另外每周五早自习固定安排一次班主任教育，每月末的周五固定为学校教育时间。学校的主题教育已经形成制度化、常态化、规范化，学生的思想道德</w:t>
      </w:r>
      <w:r>
        <w:rPr>
          <w:rFonts w:hint="eastAsia" w:asciiTheme="minorEastAsia" w:hAnsiTheme="minorEastAsia"/>
          <w:color w:val="auto"/>
          <w:sz w:val="28"/>
          <w:szCs w:val="28"/>
          <w:lang w:eastAsia="zh-CN"/>
        </w:rPr>
        <w:t>建设水平</w:t>
      </w:r>
      <w:r>
        <w:rPr>
          <w:rFonts w:hint="eastAsia" w:asciiTheme="minorEastAsia" w:hAnsiTheme="minorEastAsia"/>
          <w:color w:val="auto"/>
          <w:sz w:val="28"/>
          <w:szCs w:val="28"/>
        </w:rPr>
        <w:t>逐渐凸显，学生的综合素养有效提升。</w:t>
      </w:r>
      <w:r>
        <w:rPr>
          <w:rFonts w:hint="eastAsia" w:asciiTheme="minorEastAsia" w:hAnsiTheme="minorEastAsia"/>
          <w:color w:val="auto"/>
          <w:sz w:val="28"/>
          <w:szCs w:val="28"/>
          <w:lang w:eastAsia="zh-CN"/>
        </w:rPr>
        <w:t>学校</w:t>
      </w:r>
      <w:r>
        <w:rPr>
          <w:rFonts w:hint="eastAsia" w:asciiTheme="minorEastAsia" w:hAnsiTheme="minorEastAsia"/>
          <w:color w:val="auto"/>
          <w:sz w:val="28"/>
          <w:szCs w:val="28"/>
        </w:rPr>
        <w:t>以培育和践行社会主义核心价值观为目标，以弘扬优秀传统文化为载体，紧紧围绕学生的养成性教育，深入开展各项主题活动</w:t>
      </w:r>
      <w:r>
        <w:rPr>
          <w:rFonts w:hint="eastAsia" w:asciiTheme="minorEastAsia" w:hAnsiTheme="minorEastAsia"/>
          <w:color w:val="auto"/>
          <w:sz w:val="28"/>
          <w:szCs w:val="28"/>
          <w:lang w:eastAsia="zh-CN"/>
        </w:rPr>
        <w:t>，如</w:t>
      </w:r>
      <w:r>
        <w:rPr>
          <w:rFonts w:hint="eastAsia" w:asciiTheme="minorEastAsia" w:hAnsiTheme="minorEastAsia"/>
          <w:color w:val="auto"/>
          <w:sz w:val="28"/>
          <w:szCs w:val="28"/>
        </w:rPr>
        <w:t>会操比赛、一二九长跑、班级文化建设评比、垃圾分类知识竞赛、安全疏散演习、心理健康讲座、食品卫生安全讲座、生理讲座、创星表彰等。</w:t>
      </w:r>
      <w:r>
        <w:rPr>
          <w:rFonts w:hint="eastAsia" w:asciiTheme="minorEastAsia" w:hAnsiTheme="minorEastAsia"/>
          <w:color w:val="auto"/>
          <w:sz w:val="28"/>
          <w:szCs w:val="28"/>
          <w:lang w:eastAsia="zh-CN"/>
        </w:rPr>
        <w:t>同时，</w:t>
      </w:r>
      <w:r>
        <w:rPr>
          <w:rFonts w:hint="eastAsia" w:asciiTheme="minorEastAsia" w:hAnsiTheme="minorEastAsia"/>
          <w:color w:val="auto"/>
          <w:sz w:val="28"/>
          <w:szCs w:val="28"/>
        </w:rPr>
        <w:t>广泛开展学雷锋志愿服务，参与“文明校园”评选活动，持续开展垃圾分类环境保护教育。</w:t>
      </w:r>
    </w:p>
    <w:p>
      <w:pPr>
        <w:widowControl/>
        <w:jc w:val="center"/>
        <w:rPr>
          <w:rFonts w:asciiTheme="minorEastAsia" w:hAnsiTheme="minorEastAsia"/>
          <w:color w:val="auto"/>
          <w:sz w:val="28"/>
          <w:szCs w:val="28"/>
        </w:rPr>
      </w:pPr>
      <w:r>
        <w:rPr>
          <w:rFonts w:asciiTheme="minorEastAsia" w:hAnsiTheme="minorEastAsia"/>
          <w:color w:val="auto"/>
          <w:sz w:val="28"/>
          <w:szCs w:val="28"/>
        </w:rPr>
        <w:drawing>
          <wp:inline distT="0" distB="0" distL="0" distR="0">
            <wp:extent cx="4446270" cy="1800860"/>
            <wp:effectExtent l="0" t="0" r="0" b="0"/>
            <wp:docPr id="2" name="对象 2"/>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4633075" cy="3143272"/>
                      <a:chOff x="4071934" y="1500180"/>
                      <a:chExt cx="4633075" cy="3143272"/>
                    </a:xfrm>
                  </a:grpSpPr>
                  <a:grpSp>
                    <a:nvGrpSpPr>
                      <a:cNvPr id="5" name="组合 21"/>
                      <a:cNvGrpSpPr/>
                    </a:nvGrpSpPr>
                    <a:grpSpPr>
                      <a:xfrm>
                        <a:off x="4071934" y="1500180"/>
                        <a:ext cx="2275622" cy="1497484"/>
                        <a:chOff x="3431425" y="1554544"/>
                        <a:chExt cx="2275622" cy="1497484"/>
                      </a:xfrm>
                      <a:effectLst>
                        <a:outerShdw blurRad="50800" dist="38100" dir="2700000" algn="tl" rotWithShape="0">
                          <a:prstClr val="black">
                            <a:alpha val="40000"/>
                          </a:prstClr>
                        </a:outerShdw>
                      </a:effectLst>
                    </a:grpSpPr>
                    <a:pic>
                      <a:nvPicPr>
                        <a:cNvPr id="23" name="图片 22"/>
                        <a:cNvPicPr>
                          <a:picLocks noChangeAspect="1"/>
                        </a:cNvPicPr>
                      </a:nvPicPr>
                      <a:blipFill>
                        <a:blip r:embed="rId8" cstate="print">
                          <a:extLst>
                            <a:ext uri="{28A0092B-C50C-407E-A947-70E740481C1C}">
                              <a14:useLocalDpi xmlns:a14="http://schemas.microsoft.com/office/drawing/2010/main" val="0"/>
                            </a:ext>
                          </a:extLst>
                        </a:blip>
                        <a:stretch>
                          <a:fillRect/>
                        </a:stretch>
                      </a:blipFill>
                      <a:spPr>
                        <a:xfrm>
                          <a:off x="3431425" y="1554544"/>
                          <a:ext cx="2243783" cy="1495855"/>
                        </a:xfrm>
                        <a:prstGeom prst="rect">
                          <a:avLst/>
                        </a:prstGeom>
                        <a:ln>
                          <a:solidFill>
                            <a:schemeClr val="bg1"/>
                          </a:solidFill>
                        </a:ln>
                      </a:spPr>
                    </a:pic>
                    <a:sp>
                      <a:nvSpPr>
                        <a:cNvPr id="25" name="矩形 3"/>
                        <a:cNvSpPr>
                          <a:spLocks noChangeArrowheads="1"/>
                        </a:cNvSpPr>
                      </a:nvSpPr>
                      <a:spPr bwMode="auto">
                        <a:xfrm>
                          <a:off x="4735315" y="2736575"/>
                          <a:ext cx="971732" cy="315453"/>
                        </a:xfrm>
                        <a:prstGeom prst="rect">
                          <a:avLst/>
                        </a:prstGeom>
                        <a:noFill/>
                        <a:ln w="9525" cmpd="sng">
                          <a:noFill/>
                          <a:bevel/>
                        </a:ln>
                      </a:spPr>
                      <a:txSp>
                        <a:txBody>
                          <a:bodyPr wrap="squar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主题班会</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a:grpSp>
                    <a:nvGrpSpPr>
                      <a:cNvPr id="6" name="组合 25"/>
                      <a:cNvGrpSpPr/>
                    </a:nvGrpSpPr>
                    <a:grpSpPr>
                      <a:xfrm>
                        <a:off x="6429388" y="1500180"/>
                        <a:ext cx="2275621" cy="1497484"/>
                        <a:chOff x="3431425" y="1554544"/>
                        <a:chExt cx="2275621" cy="1497484"/>
                      </a:xfrm>
                      <a:effectLst>
                        <a:outerShdw blurRad="50800" dist="38100" dir="2700000" algn="tl" rotWithShape="0">
                          <a:prstClr val="black">
                            <a:alpha val="40000"/>
                          </a:prstClr>
                        </a:outerShdw>
                      </a:effectLst>
                    </a:grpSpPr>
                    <a:pic>
                      <a:nvPicPr>
                        <a:cNvPr id="27" name="图片 26"/>
                        <a:cNvPicPr>
                          <a:picLocks noChangeAspect="1"/>
                        </a:cNvPicPr>
                      </a:nvPicPr>
                      <a:blipFill>
                        <a:blip r:embed="rId9" cstate="print">
                          <a:extLst>
                            <a:ext uri="{28A0092B-C50C-407E-A947-70E740481C1C}">
                              <a14:useLocalDpi xmlns:a14="http://schemas.microsoft.com/office/drawing/2010/main" val="0"/>
                            </a:ext>
                          </a:extLst>
                        </a:blip>
                        <a:stretch>
                          <a:fillRect/>
                        </a:stretch>
                      </a:blipFill>
                      <a:spPr>
                        <a:xfrm>
                          <a:off x="3431425" y="1554544"/>
                          <a:ext cx="2243782" cy="1495855"/>
                        </a:xfrm>
                        <a:prstGeom prst="rect">
                          <a:avLst/>
                        </a:prstGeom>
                        <a:ln>
                          <a:solidFill>
                            <a:schemeClr val="bg1"/>
                          </a:solidFill>
                        </a:ln>
                      </a:spPr>
                    </a:pic>
                    <a:sp>
                      <a:nvSpPr>
                        <a:cNvPr id="28" name="矩形 3"/>
                        <a:cNvSpPr>
                          <a:spLocks noChangeArrowheads="1"/>
                        </a:cNvSpPr>
                      </a:nvSpPr>
                      <a:spPr bwMode="auto">
                        <a:xfrm>
                          <a:off x="4542662" y="2736575"/>
                          <a:ext cx="1164384"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班主任教育</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a:grpSp>
                    <a:nvGrpSpPr>
                      <a:cNvPr id="7" name="组合 28"/>
                      <a:cNvGrpSpPr/>
                    </a:nvGrpSpPr>
                    <a:grpSpPr>
                      <a:xfrm>
                        <a:off x="4071934" y="3145968"/>
                        <a:ext cx="2275621" cy="1497484"/>
                        <a:chOff x="3431425" y="1554544"/>
                        <a:chExt cx="2275621" cy="1497484"/>
                      </a:xfrm>
                      <a:effectLst>
                        <a:outerShdw blurRad="50800" dist="38100" dir="2700000" algn="tl" rotWithShape="0">
                          <a:prstClr val="black">
                            <a:alpha val="40000"/>
                          </a:prstClr>
                        </a:outerShdw>
                      </a:effectLst>
                    </a:grpSpPr>
                    <a:pic>
                      <a:nvPicPr>
                        <a:cNvPr id="32" name="图片 31"/>
                        <a:cNvPicPr>
                          <a:picLocks noChangeAspect="1"/>
                        </a:cNvPicPr>
                      </a:nvPicPr>
                      <a:blipFill>
                        <a:blip r:embed="rId10" cstate="print">
                          <a:extLst>
                            <a:ext uri="{28A0092B-C50C-407E-A947-70E740481C1C}">
                              <a14:useLocalDpi xmlns:a14="http://schemas.microsoft.com/office/drawing/2010/main" val="0"/>
                            </a:ext>
                          </a:extLst>
                        </a:blip>
                        <a:stretch>
                          <a:fillRect/>
                        </a:stretch>
                      </a:blipFill>
                      <a:spPr>
                        <a:xfrm>
                          <a:off x="3431425" y="1554544"/>
                          <a:ext cx="2243782" cy="1495854"/>
                        </a:xfrm>
                        <a:prstGeom prst="rect">
                          <a:avLst/>
                        </a:prstGeom>
                        <a:ln>
                          <a:solidFill>
                            <a:schemeClr val="bg1"/>
                          </a:solidFill>
                        </a:ln>
                      </a:spPr>
                    </a:pic>
                    <a:sp>
                      <a:nvSpPr>
                        <a:cNvPr id="33" name="矩形 3"/>
                        <a:cNvSpPr>
                          <a:spLocks noChangeArrowheads="1"/>
                        </a:cNvSpPr>
                      </a:nvSpPr>
                      <a:spPr bwMode="auto">
                        <a:xfrm>
                          <a:off x="4747847" y="2736575"/>
                          <a:ext cx="959199"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会操比赛</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a:grpSp>
                    <a:nvGrpSpPr>
                      <a:cNvPr id="8" name="组合 33"/>
                      <a:cNvGrpSpPr/>
                    </a:nvGrpSpPr>
                    <a:grpSpPr>
                      <a:xfrm>
                        <a:off x="6429388" y="3143254"/>
                        <a:ext cx="2275621" cy="1497484"/>
                        <a:chOff x="3431425" y="1554544"/>
                        <a:chExt cx="2275621" cy="1497484"/>
                      </a:xfrm>
                      <a:effectLst>
                        <a:outerShdw blurRad="50800" dist="38100" dir="2700000" algn="tl" rotWithShape="0">
                          <a:prstClr val="black">
                            <a:alpha val="40000"/>
                          </a:prstClr>
                        </a:outerShdw>
                      </a:effectLst>
                    </a:grpSpPr>
                    <a:pic>
                      <a:nvPicPr>
                        <a:cNvPr id="39" name="图片 38"/>
                        <a:cNvPicPr>
                          <a:picLocks noChangeAspect="1"/>
                        </a:cNvPicPr>
                      </a:nvPicPr>
                      <a:blipFill>
                        <a:blip r:embed="rId11" cstate="print">
                          <a:extLst>
                            <a:ext uri="{28A0092B-C50C-407E-A947-70E740481C1C}">
                              <a14:useLocalDpi xmlns:a14="http://schemas.microsoft.com/office/drawing/2010/main" val="0"/>
                            </a:ext>
                          </a:extLst>
                        </a:blip>
                        <a:stretch>
                          <a:fillRect/>
                        </a:stretch>
                      </a:blipFill>
                      <a:spPr>
                        <a:xfrm>
                          <a:off x="3431425" y="1554544"/>
                          <a:ext cx="2243781" cy="1495854"/>
                        </a:xfrm>
                        <a:prstGeom prst="rect">
                          <a:avLst/>
                        </a:prstGeom>
                        <a:ln>
                          <a:solidFill>
                            <a:schemeClr val="bg1"/>
                          </a:solidFill>
                        </a:ln>
                      </a:spPr>
                    </a:pic>
                    <a:sp>
                      <a:nvSpPr>
                        <a:cNvPr id="40" name="矩形 3"/>
                        <a:cNvSpPr>
                          <a:spLocks noChangeArrowheads="1"/>
                        </a:cNvSpPr>
                      </a:nvSpPr>
                      <a:spPr bwMode="auto">
                        <a:xfrm>
                          <a:off x="4542662" y="2736575"/>
                          <a:ext cx="1164384"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一二九长跑</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lc:lockedCanvas>
              </a:graphicData>
            </a:graphic>
          </wp:inline>
        </w:drawing>
      </w:r>
    </w:p>
    <w:p>
      <w:pPr>
        <w:widowControl/>
        <w:ind w:firstLine="560" w:firstLineChars="200"/>
        <w:rPr>
          <w:rFonts w:asciiTheme="minorEastAsia" w:hAnsiTheme="minorEastAsia"/>
          <w:color w:val="auto"/>
          <w:sz w:val="28"/>
          <w:szCs w:val="28"/>
        </w:rPr>
      </w:pPr>
      <w:r>
        <w:rPr>
          <w:rFonts w:hint="eastAsia" w:asciiTheme="minorEastAsia" w:hAnsiTheme="minorEastAsia"/>
          <w:color w:val="auto"/>
          <w:sz w:val="28"/>
          <w:szCs w:val="28"/>
        </w:rPr>
        <w:t>学校重视心理健康教育，着力实现体育卫生制度化。借助“幸福馆”心理咨询平台，宣传心理学知识，开展心理讲座、个体咨询、团体咨询、心理行为训练等一系列心理健康教育活动。注重教体融合，不断增强学校体育工作质量、特色意识和规范管理，广泛开展校园普及性体育运动和云竞赛等活动，培养学生积极参与体育运动的兴趣，除特殊体质学生外，活动参与度达到</w:t>
      </w:r>
      <w:r>
        <w:rPr>
          <w:rFonts w:asciiTheme="minorEastAsia" w:hAnsiTheme="minorEastAsia"/>
          <w:color w:val="auto"/>
          <w:sz w:val="28"/>
          <w:szCs w:val="28"/>
        </w:rPr>
        <w:t>100%。线上线下同步开展爱国卫生运动，坚持每日三次清扫、两次开窗通风</w:t>
      </w:r>
      <w:r>
        <w:rPr>
          <w:rFonts w:hint="eastAsia" w:asciiTheme="minorEastAsia" w:hAnsiTheme="minorEastAsia"/>
          <w:color w:val="auto"/>
          <w:sz w:val="28"/>
          <w:szCs w:val="28"/>
        </w:rPr>
        <w:t>、</w:t>
      </w:r>
      <w:r>
        <w:rPr>
          <w:rFonts w:asciiTheme="minorEastAsia" w:hAnsiTheme="minorEastAsia"/>
          <w:color w:val="auto"/>
          <w:sz w:val="28"/>
          <w:szCs w:val="28"/>
        </w:rPr>
        <w:t>校园垃圾分类处理等，实现和完善卫生工作制度化。</w:t>
      </w:r>
      <w:r>
        <w:rPr>
          <w:rFonts w:hint="eastAsia" w:asciiTheme="minorEastAsia" w:hAnsiTheme="minorEastAsia"/>
          <w:color w:val="auto"/>
          <w:sz w:val="28"/>
          <w:szCs w:val="28"/>
        </w:rPr>
        <w:t>20</w:t>
      </w:r>
      <w:r>
        <w:rPr>
          <w:rFonts w:hint="eastAsia" w:asciiTheme="minorEastAsia" w:hAnsiTheme="minorEastAsia"/>
          <w:color w:val="auto"/>
          <w:sz w:val="28"/>
          <w:szCs w:val="28"/>
          <w:lang w:val="en-US" w:eastAsia="zh-CN"/>
        </w:rPr>
        <w:t>20</w:t>
      </w:r>
      <w:r>
        <w:rPr>
          <w:rFonts w:hint="eastAsia" w:asciiTheme="minorEastAsia" w:hAnsiTheme="minorEastAsia"/>
          <w:color w:val="auto"/>
          <w:sz w:val="28"/>
          <w:szCs w:val="28"/>
        </w:rPr>
        <w:t>年学生体质测评</w:t>
      </w:r>
      <w:r>
        <w:rPr>
          <w:rFonts w:asciiTheme="minorEastAsia" w:hAnsiTheme="minorEastAsia"/>
          <w:color w:val="auto"/>
          <w:sz w:val="28"/>
          <w:szCs w:val="28"/>
        </w:rPr>
        <w:t>合格率</w:t>
      </w:r>
      <w:r>
        <w:rPr>
          <w:rFonts w:hint="eastAsia" w:asciiTheme="minorEastAsia" w:hAnsiTheme="minorEastAsia"/>
          <w:color w:val="auto"/>
          <w:sz w:val="28"/>
          <w:szCs w:val="28"/>
        </w:rPr>
        <w:t>81.65</w:t>
      </w:r>
      <w:r>
        <w:rPr>
          <w:rFonts w:asciiTheme="minorEastAsia" w:hAnsiTheme="minorEastAsia"/>
          <w:color w:val="auto"/>
          <w:sz w:val="28"/>
          <w:szCs w:val="28"/>
        </w:rPr>
        <w:t>%</w:t>
      </w:r>
      <w:r>
        <w:rPr>
          <w:rFonts w:hint="eastAsia" w:asciiTheme="minorEastAsia" w:hAnsiTheme="minorEastAsia"/>
          <w:color w:val="auto"/>
          <w:sz w:val="28"/>
          <w:szCs w:val="28"/>
        </w:rPr>
        <w:t>,202</w:t>
      </w:r>
      <w:r>
        <w:rPr>
          <w:rFonts w:hint="eastAsia" w:asciiTheme="minorEastAsia" w:hAnsiTheme="minorEastAsia"/>
          <w:color w:val="auto"/>
          <w:sz w:val="28"/>
          <w:szCs w:val="28"/>
          <w:lang w:val="en-US" w:eastAsia="zh-CN"/>
        </w:rPr>
        <w:t>1</w:t>
      </w:r>
      <w:r>
        <w:rPr>
          <w:rFonts w:hint="eastAsia" w:asciiTheme="minorEastAsia" w:hAnsiTheme="minorEastAsia"/>
          <w:color w:val="auto"/>
          <w:sz w:val="28"/>
          <w:szCs w:val="28"/>
        </w:rPr>
        <w:t>年学生体质测评</w:t>
      </w:r>
      <w:r>
        <w:rPr>
          <w:rFonts w:asciiTheme="minorEastAsia" w:hAnsiTheme="minorEastAsia"/>
          <w:color w:val="auto"/>
          <w:sz w:val="28"/>
          <w:szCs w:val="28"/>
        </w:rPr>
        <w:t>合格率</w:t>
      </w:r>
      <w:r>
        <w:rPr>
          <w:rFonts w:hint="eastAsia" w:asciiTheme="minorEastAsia" w:hAnsiTheme="minorEastAsia"/>
          <w:color w:val="auto"/>
          <w:sz w:val="28"/>
          <w:szCs w:val="28"/>
        </w:rPr>
        <w:t>90.19</w:t>
      </w:r>
      <w:r>
        <w:rPr>
          <w:rFonts w:asciiTheme="minorEastAsia" w:hAnsiTheme="minorEastAsia"/>
          <w:color w:val="auto"/>
          <w:sz w:val="28"/>
          <w:szCs w:val="28"/>
        </w:rPr>
        <w:t>%</w:t>
      </w:r>
      <w:r>
        <w:rPr>
          <w:rFonts w:hint="eastAsia" w:asciiTheme="minorEastAsia" w:hAnsiTheme="minorEastAsia"/>
          <w:color w:val="auto"/>
          <w:sz w:val="28"/>
          <w:szCs w:val="28"/>
          <w:lang w:eastAsia="zh-CN"/>
        </w:rPr>
        <w:t>，提升了</w:t>
      </w:r>
      <w:r>
        <w:rPr>
          <w:rFonts w:hint="eastAsia" w:asciiTheme="minorEastAsia" w:hAnsiTheme="minorEastAsia"/>
          <w:color w:val="auto"/>
          <w:sz w:val="28"/>
          <w:szCs w:val="28"/>
          <w:lang w:val="en-US" w:eastAsia="zh-CN"/>
        </w:rPr>
        <w:t>8.54%</w:t>
      </w:r>
      <w:r>
        <w:rPr>
          <w:rFonts w:hint="eastAsia" w:asciiTheme="minorEastAsia" w:hAnsiTheme="minorEastAsia"/>
          <w:color w:val="auto"/>
          <w:sz w:val="28"/>
          <w:szCs w:val="28"/>
        </w:rPr>
        <w:t>。</w:t>
      </w:r>
    </w:p>
    <w:p>
      <w:pPr>
        <w:keepNext/>
        <w:keepLines/>
        <w:spacing w:before="260" w:after="260" w:line="416" w:lineRule="auto"/>
        <w:ind w:firstLine="602" w:firstLineChars="200"/>
        <w:outlineLvl w:val="2"/>
        <w:rPr>
          <w:b/>
          <w:bCs/>
          <w:sz w:val="30"/>
          <w:szCs w:val="30"/>
        </w:rPr>
      </w:pPr>
      <w:bookmarkStart w:id="12" w:name="_Toc3526"/>
      <w:bookmarkStart w:id="13" w:name="_Toc469430464"/>
      <w:r>
        <w:rPr>
          <w:b/>
          <w:bCs/>
          <w:sz w:val="30"/>
          <w:szCs w:val="30"/>
        </w:rPr>
        <w:t>2.2在校体验</w:t>
      </w:r>
      <w:bookmarkEnd w:id="12"/>
      <w:bookmarkEnd w:id="13"/>
    </w:p>
    <w:p>
      <w:pPr>
        <w:ind w:firstLine="555"/>
        <w:rPr>
          <w:rFonts w:asciiTheme="minorEastAsia" w:hAnsiTheme="minorEastAsia"/>
          <w:sz w:val="28"/>
          <w:szCs w:val="28"/>
        </w:rPr>
      </w:pPr>
      <w:r>
        <w:rPr>
          <w:rFonts w:hint="eastAsia" w:asciiTheme="minorEastAsia" w:hAnsiTheme="minorEastAsia"/>
          <w:sz w:val="28"/>
          <w:szCs w:val="28"/>
        </w:rPr>
        <w:t>学校每学期末组织学生进行</w:t>
      </w:r>
      <w:r>
        <w:rPr>
          <w:rFonts w:asciiTheme="minorEastAsia" w:hAnsiTheme="minorEastAsia"/>
          <w:sz w:val="28"/>
          <w:szCs w:val="28"/>
        </w:rPr>
        <w:t>教育教学情况</w:t>
      </w:r>
      <w:r>
        <w:rPr>
          <w:rFonts w:hint="eastAsia" w:asciiTheme="minorEastAsia" w:hAnsiTheme="minorEastAsia"/>
          <w:sz w:val="28"/>
          <w:szCs w:val="28"/>
        </w:rPr>
        <w:t>问卷调查，对全体教师的教学情况</w:t>
      </w:r>
      <w:r>
        <w:rPr>
          <w:rFonts w:hint="eastAsia" w:asciiTheme="minorEastAsia" w:hAnsiTheme="minorEastAsia"/>
          <w:sz w:val="28"/>
          <w:szCs w:val="28"/>
          <w:lang w:eastAsia="zh-CN"/>
        </w:rPr>
        <w:t>及学生的在校体验</w:t>
      </w:r>
      <w:r>
        <w:rPr>
          <w:rFonts w:hint="eastAsia" w:asciiTheme="minorEastAsia" w:hAnsiTheme="minorEastAsia"/>
          <w:sz w:val="28"/>
          <w:szCs w:val="28"/>
        </w:rPr>
        <w:t>进行反馈</w:t>
      </w:r>
      <w:r>
        <w:rPr>
          <w:rFonts w:hint="eastAsia" w:asciiTheme="minorEastAsia" w:hAnsiTheme="minorEastAsia"/>
          <w:sz w:val="28"/>
          <w:szCs w:val="28"/>
          <w:lang w:eastAsia="zh-CN"/>
        </w:rPr>
        <w:t>。</w:t>
      </w:r>
      <w:r>
        <w:rPr>
          <w:rFonts w:hint="eastAsia" w:asciiTheme="minorEastAsia" w:hAnsiTheme="minorEastAsia"/>
          <w:sz w:val="28"/>
          <w:szCs w:val="28"/>
        </w:rPr>
        <w:t>2</w:t>
      </w:r>
      <w:r>
        <w:rPr>
          <w:rFonts w:asciiTheme="minorEastAsia" w:hAnsiTheme="minorEastAsia"/>
          <w:sz w:val="28"/>
          <w:szCs w:val="28"/>
        </w:rPr>
        <w:t>02</w:t>
      </w:r>
      <w:r>
        <w:rPr>
          <w:rFonts w:hint="eastAsia" w:asciiTheme="minorEastAsia" w:hAnsiTheme="minorEastAsia"/>
          <w:sz w:val="28"/>
          <w:szCs w:val="28"/>
          <w:lang w:val="en-US" w:eastAsia="zh-CN"/>
        </w:rPr>
        <w:t>1</w:t>
      </w:r>
      <w:r>
        <w:rPr>
          <w:rFonts w:asciiTheme="minorEastAsia" w:hAnsiTheme="minorEastAsia"/>
          <w:sz w:val="28"/>
          <w:szCs w:val="28"/>
        </w:rPr>
        <w:t>年，学校</w:t>
      </w:r>
      <w:r>
        <w:rPr>
          <w:rFonts w:hint="eastAsia" w:asciiTheme="minorEastAsia" w:hAnsiTheme="minorEastAsia"/>
          <w:sz w:val="28"/>
          <w:szCs w:val="28"/>
        </w:rPr>
        <w:t>生活</w:t>
      </w:r>
      <w:r>
        <w:rPr>
          <w:rFonts w:asciiTheme="minorEastAsia" w:hAnsiTheme="minorEastAsia"/>
          <w:sz w:val="28"/>
          <w:szCs w:val="28"/>
        </w:rPr>
        <w:t>满意度</w:t>
      </w:r>
      <w:r>
        <w:rPr>
          <w:rFonts w:hint="eastAsia" w:asciiTheme="minorEastAsia" w:hAnsiTheme="minorEastAsia"/>
          <w:sz w:val="28"/>
          <w:szCs w:val="28"/>
        </w:rPr>
        <w:t>为</w:t>
      </w:r>
      <w:r>
        <w:rPr>
          <w:rFonts w:hint="eastAsia" w:asciiTheme="minorEastAsia" w:hAnsiTheme="minorEastAsia"/>
          <w:sz w:val="28"/>
          <w:szCs w:val="28"/>
          <w:lang w:val="en-US" w:eastAsia="zh-CN"/>
        </w:rPr>
        <w:t>93.80</w:t>
      </w:r>
      <w:r>
        <w:rPr>
          <w:rFonts w:asciiTheme="minorEastAsia" w:hAnsiTheme="minorEastAsia"/>
          <w:sz w:val="28"/>
          <w:szCs w:val="28"/>
        </w:rPr>
        <w:t>%</w:t>
      </w:r>
      <w:r>
        <w:rPr>
          <w:rFonts w:hint="eastAsia" w:asciiTheme="minorEastAsia" w:hAnsiTheme="minorEastAsia"/>
          <w:sz w:val="28"/>
          <w:szCs w:val="28"/>
        </w:rPr>
        <w:t>；学校安全工作满意度为</w:t>
      </w:r>
      <w:r>
        <w:rPr>
          <w:rFonts w:hint="eastAsia" w:asciiTheme="minorEastAsia" w:hAnsiTheme="minorEastAsia"/>
          <w:color w:val="auto"/>
          <w:sz w:val="28"/>
          <w:szCs w:val="28"/>
        </w:rPr>
        <w:t>100%。</w:t>
      </w:r>
    </w:p>
    <w:p>
      <w:pPr>
        <w:keepNext/>
        <w:keepLines/>
        <w:spacing w:before="260" w:after="260" w:line="416" w:lineRule="auto"/>
        <w:ind w:firstLine="602" w:firstLineChars="200"/>
        <w:outlineLvl w:val="2"/>
        <w:rPr>
          <w:b/>
          <w:bCs/>
          <w:color w:val="auto"/>
          <w:sz w:val="30"/>
          <w:szCs w:val="30"/>
        </w:rPr>
      </w:pPr>
      <w:bookmarkStart w:id="14" w:name="_Toc7863"/>
      <w:bookmarkStart w:id="15" w:name="_Toc469430465"/>
      <w:r>
        <w:rPr>
          <w:b/>
          <w:bCs/>
          <w:color w:val="auto"/>
          <w:sz w:val="30"/>
          <w:szCs w:val="30"/>
        </w:rPr>
        <w:t>2.3资助情况</w:t>
      </w:r>
      <w:bookmarkEnd w:id="14"/>
      <w:bookmarkEnd w:id="15"/>
    </w:p>
    <w:p>
      <w:pPr>
        <w:ind w:firstLine="555"/>
        <w:rPr>
          <w:rFonts w:hint="eastAsia" w:asciiTheme="minorEastAsia" w:hAnsiTheme="minorEastAsia"/>
          <w:sz w:val="28"/>
          <w:szCs w:val="28"/>
        </w:rPr>
      </w:pPr>
      <w:r>
        <w:rPr>
          <w:rFonts w:hint="eastAsia" w:asciiTheme="minorEastAsia" w:hAnsiTheme="minorEastAsia"/>
          <w:sz w:val="28"/>
          <w:szCs w:val="28"/>
        </w:rPr>
        <w:t>学校十分重视学生资助工作，通过</w:t>
      </w:r>
      <w:r>
        <w:rPr>
          <w:rFonts w:hint="eastAsia" w:asciiTheme="minorEastAsia" w:hAnsiTheme="minorEastAsia"/>
          <w:sz w:val="28"/>
          <w:szCs w:val="28"/>
          <w:lang w:eastAsia="zh-CN"/>
        </w:rPr>
        <w:t>召开</w:t>
      </w:r>
      <w:r>
        <w:rPr>
          <w:rFonts w:hint="eastAsia" w:asciiTheme="minorEastAsia" w:hAnsiTheme="minorEastAsia"/>
          <w:sz w:val="28"/>
          <w:szCs w:val="28"/>
        </w:rPr>
        <w:t>资助工作专题会、班主任培训会等多种</w:t>
      </w:r>
      <w:r>
        <w:rPr>
          <w:rFonts w:hint="eastAsia" w:asciiTheme="minorEastAsia" w:hAnsiTheme="minorEastAsia"/>
          <w:sz w:val="28"/>
          <w:szCs w:val="28"/>
          <w:lang w:eastAsia="zh-CN"/>
        </w:rPr>
        <w:t>途径</w:t>
      </w:r>
      <w:r>
        <w:rPr>
          <w:rFonts w:hint="eastAsia" w:asciiTheme="minorEastAsia" w:hAnsiTheme="minorEastAsia"/>
          <w:sz w:val="28"/>
          <w:szCs w:val="28"/>
        </w:rPr>
        <w:t>，向每一</w:t>
      </w:r>
      <w:r>
        <w:rPr>
          <w:rFonts w:hint="eastAsia" w:asciiTheme="minorEastAsia" w:hAnsiTheme="minorEastAsia"/>
          <w:sz w:val="28"/>
          <w:szCs w:val="28"/>
          <w:lang w:eastAsia="zh-CN"/>
        </w:rPr>
        <w:t>名</w:t>
      </w:r>
      <w:r>
        <w:rPr>
          <w:rFonts w:hint="eastAsia" w:asciiTheme="minorEastAsia" w:hAnsiTheme="minorEastAsia"/>
          <w:sz w:val="28"/>
          <w:szCs w:val="28"/>
        </w:rPr>
        <w:t>学生宣传国家、学校关于学生资助工作的有关政策，对大连市家庭经济困难学生认定办法进行解读，为家庭经济困难学生进行申请资助指导，对符合资助条件的学生“应助尽助”。学校奖助学金的确定，严格遵循本人申请、班级推荐、学校集体研究决定的工作程序，确保资助工作公正公平。202</w:t>
      </w:r>
      <w:r>
        <w:rPr>
          <w:rFonts w:hint="eastAsia" w:asciiTheme="minorEastAsia" w:hAnsiTheme="minorEastAsia"/>
          <w:sz w:val="28"/>
          <w:szCs w:val="28"/>
          <w:lang w:val="en-US" w:eastAsia="zh-CN"/>
        </w:rPr>
        <w:t>1</w:t>
      </w:r>
      <w:r>
        <w:rPr>
          <w:rFonts w:hint="eastAsia" w:asciiTheme="minorEastAsia" w:hAnsiTheme="minorEastAsia"/>
          <w:sz w:val="28"/>
          <w:szCs w:val="28"/>
        </w:rPr>
        <w:t>年，享受国家助学金资助学生83人，享受国家免学费资助学生9</w:t>
      </w:r>
      <w:r>
        <w:rPr>
          <w:rFonts w:hint="eastAsia" w:asciiTheme="minorEastAsia" w:hAnsiTheme="minorEastAsia"/>
          <w:sz w:val="28"/>
          <w:szCs w:val="28"/>
          <w:lang w:val="en-US" w:eastAsia="zh-CN"/>
        </w:rPr>
        <w:t>93</w:t>
      </w:r>
      <w:r>
        <w:rPr>
          <w:rFonts w:hint="eastAsia" w:asciiTheme="minorEastAsia" w:hAnsiTheme="minorEastAsia"/>
          <w:sz w:val="28"/>
          <w:szCs w:val="28"/>
        </w:rPr>
        <w:t>人，享受</w:t>
      </w:r>
      <w:r>
        <w:rPr>
          <w:rFonts w:hint="eastAsia" w:asciiTheme="minorEastAsia" w:hAnsiTheme="minorEastAsia"/>
          <w:sz w:val="28"/>
          <w:szCs w:val="28"/>
          <w:lang w:eastAsia="zh-CN"/>
        </w:rPr>
        <w:t>政府</w:t>
      </w:r>
      <w:r>
        <w:rPr>
          <w:rFonts w:hint="eastAsia" w:asciiTheme="minorEastAsia" w:hAnsiTheme="minorEastAsia"/>
          <w:sz w:val="28"/>
          <w:szCs w:val="28"/>
        </w:rPr>
        <w:t>奖学金资助学生</w:t>
      </w:r>
      <w:r>
        <w:rPr>
          <w:rFonts w:hint="eastAsia" w:asciiTheme="minorEastAsia" w:hAnsiTheme="minorEastAsia"/>
          <w:sz w:val="28"/>
          <w:szCs w:val="28"/>
          <w:lang w:val="en-US" w:eastAsia="zh-CN"/>
        </w:rPr>
        <w:t>25</w:t>
      </w:r>
      <w:r>
        <w:rPr>
          <w:rFonts w:hint="eastAsia" w:asciiTheme="minorEastAsia" w:hAnsiTheme="minorEastAsia"/>
          <w:sz w:val="28"/>
          <w:szCs w:val="28"/>
        </w:rPr>
        <w:t>人。</w:t>
      </w:r>
    </w:p>
    <w:p>
      <w:pPr>
        <w:ind w:firstLine="555"/>
        <w:rPr>
          <w:rFonts w:asciiTheme="minorEastAsia" w:hAnsiTheme="minorEastAsia"/>
          <w:sz w:val="28"/>
          <w:szCs w:val="28"/>
        </w:rPr>
      </w:pPr>
      <w:r>
        <w:rPr>
          <w:rFonts w:hint="eastAsia" w:asciiTheme="minorEastAsia" w:hAnsiTheme="minorEastAsia"/>
          <w:sz w:val="28"/>
          <w:szCs w:val="28"/>
        </w:rPr>
        <w:t>学校对生活特别困难的学生，提供勤工俭学岗位。经学生书面申请、班主任确认、学生部审核和校务委员会通过后，学校为其提供勤工俭学岗位，免除学生饭费。同时，学校对贵州来校就读的</w:t>
      </w:r>
      <w:r>
        <w:rPr>
          <w:rFonts w:hint="eastAsia" w:asciiTheme="minorEastAsia" w:hAnsiTheme="minorEastAsia"/>
          <w:sz w:val="28"/>
          <w:szCs w:val="28"/>
          <w:lang w:val="en-US" w:eastAsia="zh-CN"/>
        </w:rPr>
        <w:t>2</w:t>
      </w:r>
      <w:r>
        <w:rPr>
          <w:rFonts w:hint="eastAsia" w:asciiTheme="minorEastAsia" w:hAnsiTheme="minorEastAsia"/>
          <w:sz w:val="28"/>
          <w:szCs w:val="28"/>
        </w:rPr>
        <w:t>名建档立卡学生减免往返学校的路费、住宿费、餐费、书本费、校服费、备品费、医疗保险等一切就学费用。</w:t>
      </w:r>
    </w:p>
    <w:p>
      <w:pPr>
        <w:keepNext/>
        <w:keepLines/>
        <w:spacing w:before="260" w:after="260" w:line="416" w:lineRule="auto"/>
        <w:ind w:firstLine="602" w:firstLineChars="200"/>
        <w:outlineLvl w:val="2"/>
        <w:rPr>
          <w:b/>
          <w:bCs/>
          <w:sz w:val="30"/>
          <w:szCs w:val="30"/>
          <w:highlight w:val="none"/>
        </w:rPr>
      </w:pPr>
      <w:bookmarkStart w:id="16" w:name="_Toc22744"/>
      <w:bookmarkStart w:id="17" w:name="_Toc469430466"/>
      <w:r>
        <w:rPr>
          <w:b/>
          <w:bCs/>
          <w:sz w:val="30"/>
          <w:szCs w:val="30"/>
          <w:highlight w:val="none"/>
        </w:rPr>
        <w:t>2.4就业质量</w:t>
      </w:r>
      <w:bookmarkEnd w:id="16"/>
      <w:bookmarkEnd w:id="17"/>
    </w:p>
    <w:p>
      <w:pPr>
        <w:widowControl/>
        <w:ind w:firstLine="560" w:firstLineChars="200"/>
        <w:rPr>
          <w:rFonts w:hint="eastAsia" w:asciiTheme="minorEastAsia" w:hAnsiTheme="minorEastAsia" w:eastAsiaTheme="minorEastAsia"/>
          <w:color w:val="auto"/>
          <w:sz w:val="28"/>
          <w:szCs w:val="28"/>
          <w:highlight w:val="yellow"/>
          <w:lang w:eastAsia="zh-CN"/>
        </w:rPr>
      </w:pPr>
      <w:r>
        <w:rPr>
          <w:rFonts w:hint="eastAsia" w:asciiTheme="minorEastAsia" w:hAnsiTheme="minorEastAsia"/>
          <w:color w:val="auto"/>
          <w:sz w:val="28"/>
          <w:szCs w:val="28"/>
          <w:lang w:eastAsia="zh-CN"/>
        </w:rPr>
        <w:t>面对新冠疫情对学生就业的影响</w:t>
      </w:r>
      <w:r>
        <w:rPr>
          <w:rFonts w:hint="eastAsia" w:asciiTheme="minorEastAsia" w:hAnsiTheme="minorEastAsia"/>
          <w:color w:val="auto"/>
          <w:sz w:val="28"/>
          <w:szCs w:val="28"/>
        </w:rPr>
        <w:t>，</w:t>
      </w:r>
      <w:r>
        <w:rPr>
          <w:rFonts w:hint="eastAsia" w:asciiTheme="minorEastAsia" w:hAnsiTheme="minorEastAsia"/>
          <w:color w:val="auto"/>
          <w:sz w:val="28"/>
          <w:szCs w:val="28"/>
          <w:lang w:eastAsia="zh-CN"/>
        </w:rPr>
        <w:t>学校</w:t>
      </w:r>
      <w:r>
        <w:rPr>
          <w:rFonts w:hint="eastAsia" w:asciiTheme="minorEastAsia" w:hAnsiTheme="minorEastAsia"/>
          <w:color w:val="auto"/>
          <w:sz w:val="28"/>
          <w:szCs w:val="28"/>
        </w:rPr>
        <w:t>积极创新工作方法，开启就业指导</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云</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课堂、就业资讯</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云</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平台，开展线上线下结合的就业安置模式，助力学生高质量就业，就业率达95.1%。</w:t>
      </w:r>
      <w:r>
        <w:rPr>
          <w:rFonts w:asciiTheme="minorEastAsia" w:hAnsiTheme="minorEastAsia"/>
          <w:color w:val="auto"/>
          <w:sz w:val="28"/>
          <w:szCs w:val="28"/>
        </w:rPr>
        <w:t>202</w:t>
      </w:r>
      <w:r>
        <w:rPr>
          <w:rFonts w:hint="eastAsia" w:asciiTheme="minorEastAsia" w:hAnsiTheme="minorEastAsia"/>
          <w:color w:val="auto"/>
          <w:sz w:val="28"/>
          <w:szCs w:val="28"/>
          <w:lang w:val="en-US" w:eastAsia="zh-CN"/>
        </w:rPr>
        <w:t>1</w:t>
      </w:r>
      <w:r>
        <w:rPr>
          <w:rFonts w:hint="eastAsia" w:asciiTheme="minorEastAsia" w:hAnsiTheme="minorEastAsia"/>
          <w:color w:val="auto"/>
          <w:sz w:val="28"/>
          <w:szCs w:val="28"/>
        </w:rPr>
        <w:t>年，</w:t>
      </w:r>
      <w:r>
        <w:rPr>
          <w:rFonts w:asciiTheme="minorEastAsia" w:hAnsiTheme="minorEastAsia"/>
          <w:color w:val="auto"/>
          <w:sz w:val="28"/>
          <w:szCs w:val="28"/>
        </w:rPr>
        <w:t>学校毕业生初次就业起薪</w:t>
      </w:r>
      <w:r>
        <w:rPr>
          <w:rFonts w:hint="eastAsia" w:asciiTheme="minorEastAsia" w:hAnsiTheme="minorEastAsia"/>
          <w:color w:val="auto"/>
          <w:sz w:val="28"/>
          <w:szCs w:val="28"/>
          <w:lang w:val="en-US" w:eastAsia="zh-CN"/>
        </w:rPr>
        <w:t>24</w:t>
      </w:r>
      <w:r>
        <w:rPr>
          <w:rFonts w:asciiTheme="minorEastAsia" w:hAnsiTheme="minorEastAsia"/>
          <w:color w:val="auto"/>
          <w:sz w:val="28"/>
          <w:szCs w:val="28"/>
        </w:rPr>
        <w:t>00</w:t>
      </w:r>
      <w:r>
        <w:rPr>
          <w:rFonts w:hint="eastAsia" w:asciiTheme="minorEastAsia" w:hAnsiTheme="minorEastAsia"/>
          <w:color w:val="auto"/>
          <w:sz w:val="28"/>
          <w:szCs w:val="28"/>
        </w:rPr>
        <w:t>元/月</w:t>
      </w:r>
      <w:r>
        <w:rPr>
          <w:rFonts w:hint="eastAsia" w:asciiTheme="minorEastAsia" w:hAnsiTheme="minorEastAsia"/>
          <w:color w:val="auto"/>
          <w:sz w:val="28"/>
          <w:szCs w:val="28"/>
          <w:lang w:eastAsia="zh-CN"/>
        </w:rPr>
        <w:t>，较</w:t>
      </w:r>
      <w:r>
        <w:rPr>
          <w:rFonts w:hint="eastAsia" w:asciiTheme="minorEastAsia" w:hAnsiTheme="minorEastAsia"/>
          <w:color w:val="auto"/>
          <w:sz w:val="28"/>
          <w:szCs w:val="28"/>
        </w:rPr>
        <w:t>20</w:t>
      </w:r>
      <w:r>
        <w:rPr>
          <w:rFonts w:hint="eastAsia" w:asciiTheme="minorEastAsia" w:hAnsiTheme="minorEastAsia"/>
          <w:color w:val="auto"/>
          <w:sz w:val="28"/>
          <w:szCs w:val="28"/>
          <w:lang w:val="en-US" w:eastAsia="zh-CN"/>
        </w:rPr>
        <w:t>20</w:t>
      </w:r>
      <w:r>
        <w:rPr>
          <w:rFonts w:hint="eastAsia" w:asciiTheme="minorEastAsia" w:hAnsiTheme="minorEastAsia"/>
          <w:color w:val="auto"/>
          <w:sz w:val="28"/>
          <w:szCs w:val="28"/>
        </w:rPr>
        <w:t>年</w:t>
      </w:r>
      <w:r>
        <w:rPr>
          <w:rFonts w:hint="eastAsia" w:asciiTheme="minorEastAsia" w:hAnsiTheme="minorEastAsia"/>
          <w:color w:val="auto"/>
          <w:sz w:val="28"/>
          <w:szCs w:val="28"/>
          <w:lang w:eastAsia="zh-CN"/>
        </w:rPr>
        <w:t>有较大增长</w:t>
      </w:r>
      <w:r>
        <w:rPr>
          <w:rFonts w:asciiTheme="minorEastAsia" w:hAnsiTheme="minorEastAsia"/>
          <w:color w:val="auto"/>
          <w:sz w:val="28"/>
          <w:szCs w:val="28"/>
        </w:rPr>
        <w:t>。</w:t>
      </w:r>
      <w:r>
        <w:rPr>
          <w:rFonts w:hint="eastAsia"/>
          <w:color w:val="auto"/>
          <w:sz w:val="28"/>
          <w:szCs w:val="28"/>
        </w:rPr>
        <w:t>202</w:t>
      </w:r>
      <w:r>
        <w:rPr>
          <w:rFonts w:hint="eastAsia"/>
          <w:color w:val="auto"/>
          <w:sz w:val="28"/>
          <w:szCs w:val="28"/>
          <w:lang w:val="en-US" w:eastAsia="zh-CN"/>
        </w:rPr>
        <w:t>1</w:t>
      </w:r>
      <w:r>
        <w:rPr>
          <w:rFonts w:hint="eastAsia"/>
          <w:color w:val="auto"/>
          <w:sz w:val="28"/>
          <w:szCs w:val="28"/>
        </w:rPr>
        <w:t>年对口就业率</w:t>
      </w:r>
      <w:r>
        <w:rPr>
          <w:rFonts w:hint="eastAsia"/>
          <w:color w:val="auto"/>
          <w:sz w:val="28"/>
          <w:szCs w:val="28"/>
          <w:lang w:eastAsia="zh-CN"/>
        </w:rPr>
        <w:t>为</w:t>
      </w:r>
      <w:r>
        <w:rPr>
          <w:rFonts w:hint="eastAsia"/>
          <w:color w:val="auto"/>
          <w:sz w:val="28"/>
          <w:szCs w:val="28"/>
          <w:lang w:val="en-US" w:eastAsia="zh-CN"/>
        </w:rPr>
        <w:t>85%，较2020年有所降低，主要是文秘专业、航空专业学生升学人数增多导致对口就业率降低。</w:t>
      </w:r>
      <w:r>
        <w:rPr>
          <w:rFonts w:asciiTheme="minorEastAsia" w:hAnsiTheme="minorEastAsia"/>
          <w:color w:val="auto"/>
          <w:sz w:val="28"/>
          <w:szCs w:val="28"/>
        </w:rPr>
        <w:t>近</w:t>
      </w:r>
      <w:r>
        <w:rPr>
          <w:rFonts w:hint="eastAsia" w:asciiTheme="minorEastAsia" w:hAnsiTheme="minorEastAsia"/>
          <w:color w:val="auto"/>
          <w:sz w:val="28"/>
          <w:szCs w:val="28"/>
        </w:rPr>
        <w:t>两</w:t>
      </w:r>
      <w:r>
        <w:rPr>
          <w:rFonts w:asciiTheme="minorEastAsia" w:hAnsiTheme="minorEastAsia"/>
          <w:color w:val="auto"/>
          <w:sz w:val="28"/>
          <w:szCs w:val="28"/>
        </w:rPr>
        <w:t>年学校分专业就业率如</w:t>
      </w:r>
      <w:r>
        <w:rPr>
          <w:rFonts w:hint="eastAsia" w:asciiTheme="minorEastAsia" w:hAnsiTheme="minorEastAsia"/>
          <w:color w:val="auto"/>
          <w:sz w:val="28"/>
          <w:szCs w:val="28"/>
        </w:rPr>
        <w:t>下</w:t>
      </w:r>
      <w:r>
        <w:rPr>
          <w:rFonts w:hint="eastAsia" w:asciiTheme="minorEastAsia" w:hAnsiTheme="minorEastAsia"/>
          <w:color w:val="auto"/>
          <w:sz w:val="28"/>
          <w:szCs w:val="28"/>
          <w:lang w:eastAsia="zh-CN"/>
        </w:rPr>
        <w:t>图</w:t>
      </w:r>
      <w:r>
        <w:rPr>
          <w:rFonts w:asciiTheme="minorEastAsia" w:hAnsiTheme="minorEastAsia"/>
          <w:color w:val="auto"/>
          <w:sz w:val="28"/>
          <w:szCs w:val="28"/>
        </w:rPr>
        <w:t>所示</w:t>
      </w:r>
      <w:r>
        <w:rPr>
          <w:rFonts w:hint="eastAsia" w:asciiTheme="minorEastAsia" w:hAnsiTheme="minorEastAsia"/>
          <w:color w:val="auto"/>
          <w:sz w:val="28"/>
          <w:szCs w:val="28"/>
          <w:lang w:eastAsia="zh-CN"/>
        </w:rPr>
        <w:t>。</w:t>
      </w:r>
    </w:p>
    <w:p>
      <w:pPr>
        <w:pStyle w:val="2"/>
        <w:jc w:val="center"/>
        <w:rPr>
          <w:rFonts w:hint="eastAsia" w:eastAsia="宋体"/>
          <w:lang w:eastAsia="zh-CN"/>
        </w:rPr>
      </w:pPr>
      <w:bookmarkStart w:id="18" w:name="_Toc14643"/>
      <w:bookmarkStart w:id="19" w:name="_Toc14832"/>
      <w:bookmarkStart w:id="20" w:name="_Toc10251"/>
      <w:bookmarkStart w:id="21" w:name="_Toc21897"/>
      <w:r>
        <w:rPr>
          <w:rFonts w:hint="eastAsia" w:eastAsia="宋体"/>
          <w:lang w:eastAsia="zh-CN"/>
        </w:rPr>
        <w:object>
          <v:shape id="_x0000_i1025" o:spt="75" type="#_x0000_t75" style="height:248.5pt;width:422.65pt;" o:ole="t" filled="f" o:preferrelative="t" stroked="f" coordsize="21600,21600">
            <v:path/>
            <v:fill on="f" focussize="0,0"/>
            <v:stroke on="f"/>
            <v:imagedata r:id="rId13" o:title=""/>
            <o:lock v:ext="edit" aspectratio="f"/>
            <w10:wrap type="none"/>
            <w10:anchorlock/>
          </v:shape>
          <o:OLEObject Type="Embed" ProgID="excel.sheet.8" ShapeID="_x0000_i1025" DrawAspect="Content" ObjectID="_1468075725" r:id="rId12">
            <o:LockedField>false</o:LockedField>
          </o:OLEObject>
        </w:object>
      </w:r>
      <w:bookmarkEnd w:id="18"/>
      <w:bookmarkEnd w:id="19"/>
      <w:bookmarkEnd w:id="20"/>
      <w:bookmarkEnd w:id="21"/>
    </w:p>
    <w:p>
      <w:pPr>
        <w:widowControl/>
        <w:rPr>
          <w:color w:val="0000FF"/>
        </w:rPr>
      </w:pPr>
    </w:p>
    <w:p>
      <w:pPr>
        <w:keepNext/>
        <w:keepLines/>
        <w:spacing w:before="260" w:after="260" w:line="416" w:lineRule="auto"/>
        <w:ind w:firstLine="602" w:firstLineChars="200"/>
        <w:outlineLvl w:val="2"/>
        <w:rPr>
          <w:b/>
          <w:bCs/>
          <w:sz w:val="30"/>
          <w:szCs w:val="30"/>
        </w:rPr>
      </w:pPr>
      <w:bookmarkStart w:id="22" w:name="_Toc18536"/>
      <w:bookmarkStart w:id="23" w:name="_Toc469430467"/>
      <w:r>
        <w:rPr>
          <w:b/>
          <w:bCs/>
          <w:sz w:val="30"/>
          <w:szCs w:val="30"/>
        </w:rPr>
        <w:t>2.5职业发展</w:t>
      </w:r>
      <w:bookmarkEnd w:id="22"/>
      <w:bookmarkEnd w:id="23"/>
    </w:p>
    <w:p>
      <w:pPr>
        <w:ind w:firstLine="560" w:firstLineChars="200"/>
        <w:rPr>
          <w:rFonts w:hint="eastAsia" w:asciiTheme="minorEastAsia" w:hAnsiTheme="minorEastAsia"/>
          <w:color w:val="auto"/>
          <w:sz w:val="28"/>
          <w:szCs w:val="28"/>
        </w:rPr>
      </w:pPr>
      <w:r>
        <w:rPr>
          <w:rFonts w:hint="eastAsia" w:asciiTheme="minorEastAsia" w:hAnsiTheme="minorEastAsia"/>
          <w:color w:val="auto"/>
          <w:sz w:val="28"/>
          <w:szCs w:val="28"/>
        </w:rPr>
        <w:t>学校</w:t>
      </w:r>
      <w:r>
        <w:rPr>
          <w:rFonts w:hint="eastAsia" w:asciiTheme="minorEastAsia" w:hAnsiTheme="minorEastAsia"/>
          <w:color w:val="auto"/>
          <w:sz w:val="28"/>
          <w:szCs w:val="28"/>
          <w:lang w:eastAsia="zh-CN"/>
        </w:rPr>
        <w:t>注重培养学生的</w:t>
      </w:r>
      <w:r>
        <w:rPr>
          <w:rFonts w:hint="eastAsia" w:asciiTheme="minorEastAsia" w:hAnsiTheme="minorEastAsia"/>
          <w:color w:val="auto"/>
          <w:sz w:val="28"/>
          <w:szCs w:val="28"/>
        </w:rPr>
        <w:t>学习能力、岗位适应能力、岗位迁移能力、创新创业能力、培育和传承工匠精神</w:t>
      </w:r>
      <w:r>
        <w:rPr>
          <w:rFonts w:hint="eastAsia" w:asciiTheme="minorEastAsia" w:hAnsiTheme="minorEastAsia"/>
          <w:color w:val="auto"/>
          <w:sz w:val="28"/>
          <w:szCs w:val="28"/>
          <w:lang w:eastAsia="zh-CN"/>
        </w:rPr>
        <w:t>等，多措并举助力学生的</w:t>
      </w:r>
      <w:r>
        <w:rPr>
          <w:rFonts w:hint="eastAsia" w:asciiTheme="minorEastAsia" w:hAnsiTheme="minorEastAsia"/>
          <w:color w:val="auto"/>
          <w:sz w:val="28"/>
          <w:szCs w:val="28"/>
        </w:rPr>
        <w:t>职业发展。在教学中以学生为中心，使教学符合学生心理需要与个性发展，充分调动学生的学习积极性。思想政治教育</w:t>
      </w:r>
      <w:r>
        <w:rPr>
          <w:rFonts w:hint="eastAsia" w:asciiTheme="minorEastAsia" w:hAnsiTheme="minorEastAsia"/>
          <w:color w:val="auto"/>
          <w:sz w:val="28"/>
          <w:szCs w:val="28"/>
          <w:lang w:eastAsia="zh-CN"/>
        </w:rPr>
        <w:t>与</w:t>
      </w:r>
      <w:r>
        <w:rPr>
          <w:rFonts w:hint="eastAsia" w:asciiTheme="minorEastAsia" w:hAnsiTheme="minorEastAsia"/>
          <w:color w:val="auto"/>
          <w:sz w:val="28"/>
          <w:szCs w:val="28"/>
        </w:rPr>
        <w:t>专业特</w:t>
      </w:r>
      <w:r>
        <w:rPr>
          <w:rFonts w:hint="eastAsia" w:asciiTheme="minorEastAsia" w:hAnsiTheme="minorEastAsia"/>
          <w:color w:val="auto"/>
          <w:sz w:val="28"/>
          <w:szCs w:val="28"/>
          <w:lang w:eastAsia="zh-CN"/>
        </w:rPr>
        <w:t>色紧密结合</w:t>
      </w:r>
      <w:r>
        <w:rPr>
          <w:rFonts w:hint="eastAsia" w:asciiTheme="minorEastAsia" w:hAnsiTheme="minorEastAsia"/>
          <w:color w:val="auto"/>
          <w:sz w:val="28"/>
          <w:szCs w:val="28"/>
        </w:rPr>
        <w:t>，在学科</w:t>
      </w:r>
      <w:r>
        <w:rPr>
          <w:rFonts w:hint="eastAsia" w:asciiTheme="minorEastAsia" w:hAnsiTheme="minorEastAsia"/>
          <w:color w:val="auto"/>
          <w:sz w:val="28"/>
          <w:szCs w:val="28"/>
          <w:lang w:eastAsia="zh-CN"/>
        </w:rPr>
        <w:t>教学</w:t>
      </w:r>
      <w:r>
        <w:rPr>
          <w:rFonts w:hint="eastAsia" w:asciiTheme="minorEastAsia" w:hAnsiTheme="minorEastAsia"/>
          <w:color w:val="auto"/>
          <w:sz w:val="28"/>
          <w:szCs w:val="28"/>
        </w:rPr>
        <w:t>中推进课程思政的实施。开展校企合作工匠精神实践活动，邀请社会企业专家、行业能手、优秀毕业生定期举办工匠精神宣讲，指导学生做好职业生涯规划、</w:t>
      </w:r>
      <w:r>
        <w:rPr>
          <w:rFonts w:hint="eastAsia" w:asciiTheme="minorEastAsia" w:hAnsiTheme="minorEastAsia"/>
          <w:color w:val="auto"/>
          <w:sz w:val="28"/>
          <w:szCs w:val="28"/>
          <w:lang w:eastAsia="zh-CN"/>
        </w:rPr>
        <w:t>提升</w:t>
      </w:r>
      <w:r>
        <w:rPr>
          <w:rFonts w:hint="eastAsia" w:asciiTheme="minorEastAsia" w:hAnsiTheme="minorEastAsia"/>
          <w:color w:val="auto"/>
          <w:sz w:val="28"/>
          <w:szCs w:val="28"/>
        </w:rPr>
        <w:t>业务技能和</w:t>
      </w:r>
      <w:r>
        <w:rPr>
          <w:rFonts w:hint="eastAsia" w:asciiTheme="minorEastAsia" w:hAnsiTheme="minorEastAsia"/>
          <w:color w:val="auto"/>
          <w:sz w:val="28"/>
          <w:szCs w:val="28"/>
          <w:lang w:eastAsia="zh-CN"/>
        </w:rPr>
        <w:t>探索</w:t>
      </w:r>
      <w:r>
        <w:rPr>
          <w:rFonts w:hint="eastAsia" w:asciiTheme="minorEastAsia" w:hAnsiTheme="minorEastAsia"/>
          <w:color w:val="auto"/>
          <w:sz w:val="28"/>
          <w:szCs w:val="28"/>
        </w:rPr>
        <w:t>创业实践。开展现代学徒制拜师学艺活动，把师带徒作为传承工匠精神的重要载体，让“崇德尚技”成为全校师生共识，激发学生成才内动力。学校把劳动教育纳入到必修课，</w:t>
      </w:r>
      <w:r>
        <w:rPr>
          <w:rFonts w:hint="eastAsia" w:asciiTheme="minorEastAsia" w:hAnsiTheme="minorEastAsia"/>
          <w:color w:val="auto"/>
          <w:sz w:val="28"/>
          <w:szCs w:val="28"/>
          <w:lang w:eastAsia="zh-CN"/>
        </w:rPr>
        <w:t>常态化开展</w:t>
      </w:r>
      <w:r>
        <w:rPr>
          <w:rFonts w:hint="eastAsia" w:asciiTheme="minorEastAsia" w:hAnsiTheme="minorEastAsia"/>
          <w:color w:val="auto"/>
          <w:sz w:val="28"/>
          <w:szCs w:val="28"/>
        </w:rPr>
        <w:t>劳动教育实践周</w:t>
      </w:r>
      <w:r>
        <w:rPr>
          <w:rFonts w:hint="eastAsia" w:asciiTheme="minorEastAsia" w:hAnsiTheme="minorEastAsia"/>
          <w:color w:val="auto"/>
          <w:sz w:val="28"/>
          <w:szCs w:val="28"/>
          <w:lang w:eastAsia="zh-CN"/>
        </w:rPr>
        <w:t>活动，</w:t>
      </w:r>
      <w:r>
        <w:rPr>
          <w:rFonts w:hint="eastAsia" w:asciiTheme="minorEastAsia" w:hAnsiTheme="minorEastAsia"/>
          <w:color w:val="auto"/>
          <w:sz w:val="28"/>
          <w:szCs w:val="28"/>
        </w:rPr>
        <w:t>结合专业教学开展劳动育人活动，</w:t>
      </w:r>
      <w:r>
        <w:rPr>
          <w:rFonts w:hint="eastAsia" w:asciiTheme="minorEastAsia" w:hAnsiTheme="minorEastAsia"/>
          <w:color w:val="auto"/>
          <w:sz w:val="28"/>
          <w:szCs w:val="28"/>
          <w:lang w:eastAsia="zh-CN"/>
        </w:rPr>
        <w:t>开发的</w:t>
      </w:r>
      <w:r>
        <w:rPr>
          <w:rFonts w:hint="eastAsia" w:asciiTheme="minorEastAsia" w:hAnsiTheme="minorEastAsia"/>
          <w:color w:val="auto"/>
          <w:sz w:val="28"/>
          <w:szCs w:val="28"/>
        </w:rPr>
        <w:t>体验式劳动素养教育项目立项大连市现代服务职教集团共建共享项目</w:t>
      </w:r>
      <w:r>
        <w:rPr>
          <w:rFonts w:hint="eastAsia" w:asciiTheme="minorEastAsia" w:hAnsiTheme="minorEastAsia"/>
          <w:color w:val="auto"/>
          <w:sz w:val="28"/>
          <w:szCs w:val="28"/>
          <w:lang w:eastAsia="zh-CN"/>
        </w:rPr>
        <w:t>。学校</w:t>
      </w:r>
      <w:r>
        <w:rPr>
          <w:rFonts w:hint="eastAsia" w:asciiTheme="minorEastAsia" w:hAnsiTheme="minorEastAsia"/>
          <w:color w:val="auto"/>
          <w:sz w:val="28"/>
          <w:szCs w:val="28"/>
        </w:rPr>
        <w:t>积极开展团队拓展训练、模拟职业面试、企业冠名技能大赛、创业竞赛等渗透企业文化元素的活动，营造学技术、练技能的</w:t>
      </w:r>
      <w:r>
        <w:rPr>
          <w:rFonts w:hint="eastAsia" w:asciiTheme="minorEastAsia" w:hAnsiTheme="minorEastAsia"/>
          <w:color w:val="auto"/>
          <w:sz w:val="28"/>
          <w:szCs w:val="28"/>
          <w:lang w:eastAsia="zh-CN"/>
        </w:rPr>
        <w:t>良好</w:t>
      </w:r>
      <w:r>
        <w:rPr>
          <w:rFonts w:hint="eastAsia" w:asciiTheme="minorEastAsia" w:hAnsiTheme="minorEastAsia"/>
          <w:color w:val="auto"/>
          <w:sz w:val="28"/>
          <w:szCs w:val="28"/>
        </w:rPr>
        <w:t>氛围，不断提升学生的职业能力和职业技能的熟练程度，逐步形成</w:t>
      </w:r>
      <w:r>
        <w:rPr>
          <w:rFonts w:hint="eastAsia" w:asciiTheme="minorEastAsia" w:hAnsiTheme="minorEastAsia"/>
          <w:color w:val="auto"/>
          <w:sz w:val="28"/>
          <w:szCs w:val="28"/>
          <w:lang w:eastAsia="zh-CN"/>
        </w:rPr>
        <w:t>较好</w:t>
      </w:r>
      <w:r>
        <w:rPr>
          <w:rFonts w:hint="eastAsia" w:asciiTheme="minorEastAsia" w:hAnsiTheme="minorEastAsia"/>
          <w:color w:val="auto"/>
          <w:sz w:val="28"/>
          <w:szCs w:val="28"/>
        </w:rPr>
        <w:t>的职业意识，从而达到企业</w:t>
      </w:r>
      <w:r>
        <w:rPr>
          <w:rFonts w:hint="eastAsia" w:asciiTheme="minorEastAsia" w:hAnsiTheme="minorEastAsia"/>
          <w:color w:val="auto"/>
          <w:sz w:val="28"/>
          <w:szCs w:val="28"/>
          <w:lang w:eastAsia="zh-CN"/>
        </w:rPr>
        <w:t>的</w:t>
      </w:r>
      <w:r>
        <w:rPr>
          <w:rFonts w:hint="eastAsia" w:asciiTheme="minorEastAsia" w:hAnsiTheme="minorEastAsia"/>
          <w:color w:val="auto"/>
          <w:sz w:val="28"/>
          <w:szCs w:val="28"/>
        </w:rPr>
        <w:t>职业素养要求。</w:t>
      </w:r>
    </w:p>
    <w:p>
      <w:pPr>
        <w:ind w:firstLine="560" w:firstLineChars="200"/>
        <w:rPr>
          <w:rFonts w:hint="eastAsia" w:asciiTheme="minorEastAsia" w:hAnsiTheme="minorEastAsia"/>
          <w:color w:val="auto"/>
          <w:sz w:val="28"/>
          <w:szCs w:val="28"/>
          <w:lang w:eastAsia="zh-CN"/>
        </w:rPr>
      </w:pPr>
      <w:r>
        <w:rPr>
          <w:rFonts w:hint="eastAsia" w:asciiTheme="minorEastAsia" w:hAnsiTheme="minorEastAsia"/>
          <w:color w:val="auto"/>
          <w:sz w:val="28"/>
          <w:szCs w:val="28"/>
          <w:lang w:eastAsia="zh-CN"/>
        </w:rPr>
        <w:t>学校通过</w:t>
      </w:r>
      <w:r>
        <w:rPr>
          <w:rFonts w:hint="eastAsia" w:asciiTheme="minorEastAsia" w:hAnsiTheme="minorEastAsia"/>
          <w:color w:val="auto"/>
          <w:sz w:val="28"/>
          <w:szCs w:val="28"/>
        </w:rPr>
        <w:t>开展丰富多彩的校园活动为学生成长成才搭建平台，帮助学生学会学习、适应社会发展需要、灵活运用所有知识解决实际问题</w:t>
      </w:r>
      <w:r>
        <w:rPr>
          <w:rFonts w:hint="eastAsia" w:asciiTheme="minorEastAsia" w:hAnsiTheme="minorEastAsia"/>
          <w:color w:val="auto"/>
          <w:sz w:val="28"/>
          <w:szCs w:val="28"/>
          <w:lang w:eastAsia="zh-CN"/>
        </w:rPr>
        <w:t>等，</w:t>
      </w:r>
      <w:r>
        <w:rPr>
          <w:rFonts w:hint="eastAsia" w:asciiTheme="minorEastAsia" w:hAnsiTheme="minorEastAsia"/>
          <w:color w:val="auto"/>
          <w:sz w:val="28"/>
          <w:szCs w:val="28"/>
        </w:rPr>
        <w:t>如三月份开展学雷锋活动，让“雷锋精神”永驻校园</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四月份开展“学党史 强信念 跟党走”学习教育活动，激发学生爱党爱国热情</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五月份</w:t>
      </w:r>
      <w:r>
        <w:rPr>
          <w:rFonts w:hint="eastAsia" w:asciiTheme="minorEastAsia" w:hAnsiTheme="minorEastAsia"/>
          <w:color w:val="auto"/>
          <w:sz w:val="28"/>
          <w:szCs w:val="28"/>
          <w:lang w:eastAsia="zh-CN"/>
        </w:rPr>
        <w:t>举办</w:t>
      </w:r>
      <w:r>
        <w:rPr>
          <w:rFonts w:hint="eastAsia" w:asciiTheme="minorEastAsia" w:hAnsiTheme="minorEastAsia"/>
          <w:color w:val="auto"/>
          <w:sz w:val="28"/>
          <w:szCs w:val="28"/>
        </w:rPr>
        <w:t>未成年人先进典型教育活动</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“弘扬五四精神 传承红色基因”主题团日活动</w:t>
      </w:r>
      <w:r>
        <w:rPr>
          <w:rFonts w:hint="eastAsia" w:asciiTheme="minorEastAsia" w:hAnsiTheme="minorEastAsia"/>
          <w:color w:val="auto"/>
          <w:sz w:val="28"/>
          <w:szCs w:val="28"/>
          <w:lang w:eastAsia="zh-CN"/>
        </w:rPr>
        <w:t>等</w:t>
      </w:r>
      <w:r>
        <w:rPr>
          <w:rFonts w:hint="eastAsia" w:asciiTheme="minorEastAsia" w:hAnsiTheme="minorEastAsia"/>
          <w:color w:val="auto"/>
          <w:sz w:val="28"/>
          <w:szCs w:val="28"/>
        </w:rPr>
        <w:t>；六月份开展 “中国梦 劳动美”主题教育系列活动</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迎“七一”建党100周年师生大合唱比赛</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成立志愿者服务队</w:t>
      </w:r>
      <w:r>
        <w:rPr>
          <w:rFonts w:hint="eastAsia" w:asciiTheme="minorEastAsia" w:hAnsiTheme="minorEastAsia"/>
          <w:color w:val="auto"/>
          <w:sz w:val="28"/>
          <w:szCs w:val="28"/>
          <w:lang w:eastAsia="zh-CN"/>
        </w:rPr>
        <w:t>等；</w:t>
      </w:r>
      <w:r>
        <w:rPr>
          <w:rFonts w:hint="eastAsia" w:asciiTheme="minorEastAsia" w:hAnsiTheme="minorEastAsia"/>
          <w:color w:val="auto"/>
          <w:sz w:val="28"/>
          <w:szCs w:val="28"/>
        </w:rPr>
        <w:t>八月份开展全国节能宣传周和全国低碳日活动</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九月份开展“开学第一课”系列活动、教师节祝福语征集活动、同上一堂思政大课</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勿忘“九一八”活动宪法卫士活动、迎国庆演讲比赛活动</w:t>
      </w:r>
      <w:r>
        <w:rPr>
          <w:rFonts w:hint="eastAsia" w:asciiTheme="minorEastAsia" w:hAnsiTheme="minorEastAsia"/>
          <w:color w:val="auto"/>
          <w:sz w:val="28"/>
          <w:szCs w:val="28"/>
          <w:lang w:eastAsia="zh-CN"/>
        </w:rPr>
        <w:t>等；</w:t>
      </w:r>
      <w:r>
        <w:rPr>
          <w:rFonts w:hint="eastAsia" w:asciiTheme="minorEastAsia" w:hAnsiTheme="minorEastAsia"/>
          <w:color w:val="auto"/>
          <w:sz w:val="28"/>
          <w:szCs w:val="28"/>
        </w:rPr>
        <w:t>十月份开展国际减灾日、国际粮食日、网络安全宣传周活动</w:t>
      </w:r>
      <w:r>
        <w:rPr>
          <w:rFonts w:hint="eastAsia" w:asciiTheme="minorEastAsia" w:hAnsiTheme="minorEastAsia"/>
          <w:color w:val="auto"/>
          <w:sz w:val="28"/>
          <w:szCs w:val="28"/>
          <w:lang w:eastAsia="zh-CN"/>
        </w:rPr>
        <w:t>等；</w:t>
      </w:r>
      <w:r>
        <w:rPr>
          <w:rFonts w:hint="eastAsia" w:asciiTheme="minorEastAsia" w:hAnsiTheme="minorEastAsia"/>
          <w:color w:val="auto"/>
          <w:sz w:val="28"/>
          <w:szCs w:val="28"/>
        </w:rPr>
        <w:t>十一月</w:t>
      </w:r>
      <w:r>
        <w:rPr>
          <w:rFonts w:hint="eastAsia" w:asciiTheme="minorEastAsia" w:hAnsiTheme="minorEastAsia"/>
          <w:color w:val="auto"/>
          <w:sz w:val="28"/>
          <w:szCs w:val="28"/>
          <w:lang w:eastAsia="zh-CN"/>
        </w:rPr>
        <w:t>份</w:t>
      </w:r>
      <w:r>
        <w:rPr>
          <w:rFonts w:hint="eastAsia" w:asciiTheme="minorEastAsia" w:hAnsiTheme="minorEastAsia"/>
          <w:color w:val="auto"/>
          <w:sz w:val="28"/>
          <w:szCs w:val="28"/>
        </w:rPr>
        <w:t>开展成人仪式</w:t>
      </w:r>
      <w:r>
        <w:rPr>
          <w:rFonts w:hint="eastAsia" w:asciiTheme="minorEastAsia" w:hAnsiTheme="minorEastAsia"/>
          <w:color w:val="auto"/>
          <w:sz w:val="28"/>
          <w:szCs w:val="28"/>
          <w:lang w:eastAsia="zh-CN"/>
        </w:rPr>
        <w:t>；十二月份开展一二九长跑活动等。</w:t>
      </w:r>
    </w:p>
    <w:p>
      <w:pPr>
        <w:ind w:firstLine="560" w:firstLineChars="200"/>
        <w:rPr>
          <w:rFonts w:hint="eastAsia" w:asciiTheme="minorEastAsia" w:hAnsiTheme="minorEastAsia"/>
          <w:color w:val="auto"/>
          <w:sz w:val="28"/>
          <w:szCs w:val="28"/>
        </w:rPr>
      </w:pPr>
      <w:r>
        <w:rPr>
          <w:rFonts w:asciiTheme="minorEastAsia" w:hAnsiTheme="minorEastAsia"/>
          <w:color w:val="auto"/>
          <w:sz w:val="28"/>
          <w:szCs w:val="28"/>
        </w:rPr>
        <w:t>学校开设就业指导课程，定期向学生分析就业形势，提供就业信息，指导就业方法</w:t>
      </w:r>
      <w:r>
        <w:rPr>
          <w:rFonts w:hint="eastAsia" w:asciiTheme="minorEastAsia" w:hAnsiTheme="minorEastAsia"/>
          <w:color w:val="auto"/>
          <w:sz w:val="28"/>
          <w:szCs w:val="28"/>
        </w:rPr>
        <w:t>。</w:t>
      </w:r>
      <w:r>
        <w:rPr>
          <w:rFonts w:hint="eastAsia" w:asciiTheme="minorEastAsia" w:hAnsiTheme="minorEastAsia"/>
          <w:color w:val="auto"/>
          <w:sz w:val="28"/>
          <w:szCs w:val="28"/>
          <w:lang w:eastAsia="zh-CN"/>
        </w:rPr>
        <w:t>培养</w:t>
      </w:r>
      <w:r>
        <w:rPr>
          <w:rFonts w:asciiTheme="minorEastAsia" w:hAnsiTheme="minorEastAsia"/>
          <w:color w:val="auto"/>
          <w:sz w:val="28"/>
          <w:szCs w:val="28"/>
        </w:rPr>
        <w:t>学生“一人多岗，一岗多能”，即使岗位发生迁移，学生也能很快适应</w:t>
      </w:r>
      <w:r>
        <w:rPr>
          <w:rFonts w:hint="eastAsia" w:asciiTheme="minorEastAsia" w:hAnsiTheme="minorEastAsia"/>
          <w:color w:val="auto"/>
          <w:sz w:val="28"/>
          <w:szCs w:val="28"/>
        </w:rPr>
        <w:t>。学校开展创新创业教育，宣讲优秀毕业生创业成功案例激励学生，创设情境指导学生进行模拟训练，提高学生创新创业能力。学校高度重视校企合作，定期深入企业调研，了解行业企业</w:t>
      </w:r>
      <w:r>
        <w:rPr>
          <w:rFonts w:hint="eastAsia" w:asciiTheme="minorEastAsia" w:hAnsiTheme="minorEastAsia"/>
          <w:color w:val="auto"/>
          <w:sz w:val="28"/>
          <w:szCs w:val="28"/>
          <w:lang w:eastAsia="zh-CN"/>
        </w:rPr>
        <w:t>需求</w:t>
      </w:r>
      <w:r>
        <w:rPr>
          <w:rFonts w:hint="eastAsia" w:asciiTheme="minorEastAsia" w:hAnsiTheme="minorEastAsia"/>
          <w:color w:val="auto"/>
          <w:sz w:val="28"/>
          <w:szCs w:val="28"/>
        </w:rPr>
        <w:t>，为学生终身发展服务。</w:t>
      </w:r>
    </w:p>
    <w:p>
      <w:pPr>
        <w:ind w:firstLine="560" w:firstLineChars="200"/>
        <w:rPr>
          <w:rFonts w:asciiTheme="minorEastAsia" w:hAnsiTheme="minorEastAsia"/>
          <w:color w:val="FF0000"/>
          <w:sz w:val="28"/>
          <w:szCs w:val="28"/>
        </w:rPr>
      </w:pPr>
      <w:r>
        <w:rPr>
          <w:rFonts w:hint="eastAsia" w:asciiTheme="minorEastAsia" w:hAnsiTheme="minorEastAsia"/>
          <w:color w:val="auto"/>
          <w:sz w:val="28"/>
          <w:szCs w:val="28"/>
        </w:rPr>
        <w:t>学校开展丰富多彩的社团活动，在提高学生职业素养的同时，激发学生相关专业的学习兴趣，为学生职业发展奠定良好的基础</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2021年</w:t>
      </w:r>
      <w:r>
        <w:rPr>
          <w:rFonts w:hint="eastAsia" w:asciiTheme="minorEastAsia" w:hAnsiTheme="minorEastAsia"/>
          <w:color w:val="auto"/>
          <w:sz w:val="28"/>
          <w:szCs w:val="28"/>
          <w:lang w:eastAsia="zh-CN"/>
        </w:rPr>
        <w:t>，学校</w:t>
      </w:r>
      <w:r>
        <w:rPr>
          <w:rFonts w:hint="eastAsia" w:asciiTheme="minorEastAsia" w:hAnsiTheme="minorEastAsia"/>
          <w:color w:val="auto"/>
          <w:sz w:val="28"/>
          <w:szCs w:val="28"/>
        </w:rPr>
        <w:t>共开设社团39个，涵盖文化、艺术、体育、公益实践四大类</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分别是钢琴社、古筝社、舞蹈社、礼仪社、美发社、美容社、沙盘游戏社、“小食光”社团、日语社、国际象棋社、“花点时间”社团、书法社、沟通交流社、韩语社、诗社印社、创意手工社、欧美</w:t>
      </w:r>
      <w:r>
        <w:rPr>
          <w:rFonts w:hint="eastAsia" w:asciiTheme="minorEastAsia" w:hAnsiTheme="minorEastAsia"/>
          <w:sz w:val="28"/>
          <w:szCs w:val="28"/>
        </w:rPr>
        <w:t>影视沙龙社、英语情景剧社、日本动漫影视赏析、日文歌曲社、IT工作室、茶社、男子篮球社、“悦诵风吟”社团、活力辩论队、声入人心女生社团、”滴水阁“瑜伽社团”、“账表算”社团、“细嗅墨砚晕染的女儿香”社团、传艺坊话剧社、棋牌社、日本语BPO文件处理社、知礼善仪社、气排球社、英语日常口语练习营、笑舞队、带着韩语去旅行</w:t>
      </w:r>
      <w:r>
        <w:rPr>
          <w:rFonts w:hint="eastAsia" w:asciiTheme="minorEastAsia" w:hAnsiTheme="minorEastAsia"/>
          <w:sz w:val="28"/>
          <w:szCs w:val="28"/>
          <w:lang w:eastAsia="zh-CN"/>
        </w:rPr>
        <w:t>和</w:t>
      </w:r>
      <w:r>
        <w:rPr>
          <w:rFonts w:hint="eastAsia" w:asciiTheme="minorEastAsia" w:hAnsiTheme="minorEastAsia"/>
          <w:sz w:val="28"/>
          <w:szCs w:val="28"/>
        </w:rPr>
        <w:t>点钞社。社团活动采取教师自主报名、学生自愿选择的形式进行授课，全校99</w:t>
      </w:r>
      <w:r>
        <w:rPr>
          <w:rFonts w:hint="eastAsia" w:asciiTheme="minorEastAsia" w:hAnsiTheme="minorEastAsia"/>
          <w:sz w:val="28"/>
          <w:szCs w:val="28"/>
          <w:lang w:val="en-US" w:eastAsia="zh-CN"/>
        </w:rPr>
        <w:t>3</w:t>
      </w:r>
      <w:r>
        <w:rPr>
          <w:rFonts w:hint="eastAsia" w:asciiTheme="minorEastAsia" w:hAnsiTheme="minorEastAsia"/>
          <w:sz w:val="28"/>
          <w:szCs w:val="28"/>
        </w:rPr>
        <w:t>名同学都</w:t>
      </w:r>
      <w:r>
        <w:rPr>
          <w:rFonts w:hint="eastAsia" w:asciiTheme="minorEastAsia" w:hAnsiTheme="minorEastAsia"/>
          <w:sz w:val="28"/>
          <w:szCs w:val="28"/>
          <w:lang w:eastAsia="zh-CN"/>
        </w:rPr>
        <w:t>至少参加</w:t>
      </w:r>
      <w:r>
        <w:rPr>
          <w:rFonts w:hint="eastAsia" w:asciiTheme="minorEastAsia" w:hAnsiTheme="minorEastAsia"/>
          <w:sz w:val="28"/>
          <w:szCs w:val="28"/>
        </w:rPr>
        <w:t>一个社团，覆盖率</w:t>
      </w:r>
      <w:r>
        <w:rPr>
          <w:rFonts w:hint="eastAsia" w:asciiTheme="minorEastAsia" w:hAnsiTheme="minorEastAsia"/>
          <w:sz w:val="28"/>
          <w:szCs w:val="28"/>
          <w:lang w:eastAsia="zh-CN"/>
        </w:rPr>
        <w:t>达</w:t>
      </w:r>
      <w:r>
        <w:rPr>
          <w:rFonts w:hint="eastAsia" w:asciiTheme="minorEastAsia" w:hAnsiTheme="minorEastAsia"/>
          <w:sz w:val="28"/>
          <w:szCs w:val="28"/>
        </w:rPr>
        <w:t>100%， 社团活动时间为每周二、周四14:40——15:40</w:t>
      </w:r>
      <w:r>
        <w:rPr>
          <w:rFonts w:hint="eastAsia" w:asciiTheme="minorEastAsia" w:hAnsiTheme="minorEastAsia"/>
          <w:sz w:val="28"/>
          <w:szCs w:val="28"/>
          <w:lang w:eastAsia="zh-CN"/>
        </w:rPr>
        <w:t>，</w:t>
      </w:r>
      <w:r>
        <w:rPr>
          <w:rFonts w:hint="eastAsia" w:asciiTheme="minorEastAsia" w:hAnsiTheme="minorEastAsia"/>
          <w:sz w:val="28"/>
          <w:szCs w:val="28"/>
        </w:rPr>
        <w:t>每学期社团活动结束时，各个社团按总人数的10%评选社团之星，学校给予相应奖励，学期末各社团以视频形式汇报活动成果，并进行全校性展示。</w:t>
      </w:r>
    </w:p>
    <w:p>
      <w:pPr>
        <w:jc w:val="center"/>
        <w:rPr>
          <w:rFonts w:asciiTheme="minorEastAsia" w:hAnsiTheme="minorEastAsia"/>
          <w:sz w:val="28"/>
          <w:szCs w:val="28"/>
        </w:rPr>
      </w:pPr>
      <w:r>
        <w:rPr>
          <w:rFonts w:asciiTheme="minorEastAsia" w:hAnsiTheme="minorEastAsia"/>
          <w:sz w:val="28"/>
          <w:szCs w:val="28"/>
        </w:rPr>
        <w:drawing>
          <wp:inline distT="0" distB="0" distL="0" distR="0">
            <wp:extent cx="5268595" cy="1863090"/>
            <wp:effectExtent l="0" t="0" r="7907" b="0"/>
            <wp:docPr id="78" name="对象 78"/>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8700579" cy="2960668"/>
                      <a:chOff x="179512" y="1173563"/>
                      <a:chExt cx="8700579" cy="2960668"/>
                    </a:xfrm>
                  </a:grpSpPr>
                  <a:grpSp>
                    <a:nvGrpSpPr>
                      <a:cNvPr id="4" name="组合 19"/>
                      <a:cNvGrpSpPr/>
                    </a:nvGrpSpPr>
                    <a:grpSpPr>
                      <a:xfrm>
                        <a:off x="179512" y="2715766"/>
                        <a:ext cx="2136885" cy="1418465"/>
                        <a:chOff x="3570161" y="1633563"/>
                        <a:chExt cx="2136885" cy="1418465"/>
                      </a:xfrm>
                      <a:effectLst>
                        <a:outerShdw blurRad="50800" dist="38100" dir="2700000" algn="tl" rotWithShape="0">
                          <a:prstClr val="black">
                            <a:alpha val="40000"/>
                          </a:prstClr>
                        </a:outerShdw>
                      </a:effectLst>
                    </a:grpSpPr>
                    <a:pic>
                      <a:nvPicPr>
                        <a:cNvPr id="21" name="图片 20"/>
                        <a:cNvPicPr>
                          <a:picLocks noChangeAspect="1"/>
                        </a:cNvPicPr>
                      </a:nvPicPr>
                      <a:blipFill>
                        <a:blip r:embed="rId14" cstate="print">
                          <a:extLst>
                            <a:ext uri="{28A0092B-C50C-407E-A947-70E740481C1C}">
                              <a14:useLocalDpi xmlns:a14="http://schemas.microsoft.com/office/drawing/2010/main" val="0"/>
                            </a:ext>
                          </a:extLst>
                        </a:blip>
                        <a:stretch>
                          <a:fillRect/>
                        </a:stretch>
                      </a:blipFill>
                      <a:spPr>
                        <a:xfrm>
                          <a:off x="3570161" y="1633563"/>
                          <a:ext cx="2112135" cy="1408090"/>
                        </a:xfrm>
                        <a:prstGeom prst="rect">
                          <a:avLst/>
                        </a:prstGeom>
                        <a:ln>
                          <a:solidFill>
                            <a:schemeClr val="bg1"/>
                          </a:solidFill>
                        </a:ln>
                      </a:spPr>
                    </a:pic>
                    <a:sp>
                      <a:nvSpPr>
                        <a:cNvPr id="22" name="矩形 3"/>
                        <a:cNvSpPr>
                          <a:spLocks noChangeArrowheads="1"/>
                        </a:cNvSpPr>
                      </a:nvSpPr>
                      <a:spPr bwMode="auto">
                        <a:xfrm>
                          <a:off x="4542662" y="2736575"/>
                          <a:ext cx="1164384"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茶颜悦色社</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a:grpSp>
                    <a:nvGrpSpPr>
                      <a:cNvPr id="5" name="组合 22"/>
                      <a:cNvGrpSpPr/>
                    </a:nvGrpSpPr>
                    <a:grpSpPr>
                      <a:xfrm>
                        <a:off x="2376006" y="1203598"/>
                        <a:ext cx="2136885" cy="1418465"/>
                        <a:chOff x="3570161" y="1633563"/>
                        <a:chExt cx="2136885" cy="1418465"/>
                      </a:xfrm>
                      <a:effectLst>
                        <a:outerShdw blurRad="50800" dist="38100" dir="2700000" algn="tl" rotWithShape="0">
                          <a:prstClr val="black">
                            <a:alpha val="40000"/>
                          </a:prstClr>
                        </a:outerShdw>
                      </a:effectLst>
                    </a:grpSpPr>
                    <a:pic>
                      <a:nvPicPr>
                        <a:cNvPr id="25" name="图片 24"/>
                        <a:cNvPicPr>
                          <a:picLocks noChangeAspect="1"/>
                        </a:cNvPicPr>
                      </a:nvPicPr>
                      <a:blipFill>
                        <a:blip r:embed="rId15" cstate="print">
                          <a:extLst>
                            <a:ext uri="{28A0092B-C50C-407E-A947-70E740481C1C}">
                              <a14:useLocalDpi xmlns:a14="http://schemas.microsoft.com/office/drawing/2010/main" val="0"/>
                            </a:ext>
                          </a:extLst>
                        </a:blip>
                        <a:stretch>
                          <a:fillRect/>
                        </a:stretch>
                      </a:blipFill>
                      <a:spPr>
                        <a:xfrm>
                          <a:off x="3570161" y="1633563"/>
                          <a:ext cx="2112136" cy="1408090"/>
                        </a:xfrm>
                        <a:prstGeom prst="rect">
                          <a:avLst/>
                        </a:prstGeom>
                        <a:ln>
                          <a:solidFill>
                            <a:schemeClr val="bg1"/>
                          </a:solidFill>
                        </a:ln>
                      </a:spPr>
                    </a:pic>
                    <a:sp>
                      <a:nvSpPr>
                        <a:cNvPr id="26" name="矩形 3"/>
                        <a:cNvSpPr>
                          <a:spLocks noChangeArrowheads="1"/>
                        </a:cNvSpPr>
                      </a:nvSpPr>
                      <a:spPr bwMode="auto">
                        <a:xfrm>
                          <a:off x="4364729" y="2736575"/>
                          <a:ext cx="1342317"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en-US" altLang="zh-CN"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IT</a:t>
                            </a: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硬件工作室</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a:grpSp>
                    <a:nvGrpSpPr>
                      <a:cNvPr id="6" name="组合 26"/>
                      <a:cNvGrpSpPr/>
                    </a:nvGrpSpPr>
                    <a:grpSpPr>
                      <a:xfrm>
                        <a:off x="2376006" y="2715766"/>
                        <a:ext cx="2136885" cy="1418465"/>
                        <a:chOff x="3570161" y="1633563"/>
                        <a:chExt cx="2136885" cy="1418465"/>
                      </a:xfrm>
                      <a:effectLst>
                        <a:outerShdw blurRad="50800" dist="38100" dir="2700000" algn="tl" rotWithShape="0">
                          <a:prstClr val="black">
                            <a:alpha val="40000"/>
                          </a:prstClr>
                        </a:outerShdw>
                      </a:effectLst>
                    </a:grpSpPr>
                    <a:pic>
                      <a:nvPicPr>
                        <a:cNvPr id="28" name="图片 27"/>
                        <a:cNvPicPr>
                          <a:picLocks noChangeAspect="1"/>
                        </a:cNvPicPr>
                      </a:nvPicPr>
                      <a:blipFill>
                        <a:blip r:embed="rId16" cstate="print">
                          <a:extLst>
                            <a:ext uri="{28A0092B-C50C-407E-A947-70E740481C1C}">
                              <a14:useLocalDpi xmlns:a14="http://schemas.microsoft.com/office/drawing/2010/main" val="0"/>
                            </a:ext>
                          </a:extLst>
                        </a:blip>
                        <a:stretch>
                          <a:fillRect/>
                        </a:stretch>
                      </a:blipFill>
                      <a:spPr>
                        <a:xfrm>
                          <a:off x="3570161" y="1633563"/>
                          <a:ext cx="2112135" cy="1408090"/>
                        </a:xfrm>
                        <a:prstGeom prst="rect">
                          <a:avLst/>
                        </a:prstGeom>
                        <a:ln>
                          <a:solidFill>
                            <a:schemeClr val="bg1"/>
                          </a:solidFill>
                        </a:ln>
                      </a:spPr>
                    </a:pic>
                    <a:sp>
                      <a:nvSpPr>
                        <a:cNvPr id="29" name="矩形 3"/>
                        <a:cNvSpPr>
                          <a:spLocks noChangeArrowheads="1"/>
                        </a:cNvSpPr>
                      </a:nvSpPr>
                      <a:spPr bwMode="auto">
                        <a:xfrm>
                          <a:off x="4747847" y="2736575"/>
                          <a:ext cx="959199"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气排球社</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a:grpSp>
                    <a:nvGrpSpPr>
                      <a:cNvPr id="7" name="组合 29"/>
                      <a:cNvGrpSpPr/>
                    </a:nvGrpSpPr>
                    <a:grpSpPr>
                      <a:xfrm>
                        <a:off x="4554915" y="1193223"/>
                        <a:ext cx="2136885" cy="1418465"/>
                        <a:chOff x="3570161" y="1633563"/>
                        <a:chExt cx="2136885" cy="1418465"/>
                      </a:xfrm>
                      <a:effectLst>
                        <a:outerShdw blurRad="50800" dist="38100" dir="2700000" algn="tl" rotWithShape="0">
                          <a:prstClr val="black">
                            <a:alpha val="40000"/>
                          </a:prstClr>
                        </a:outerShdw>
                      </a:effectLst>
                    </a:grpSpPr>
                    <a:pic>
                      <a:nvPicPr>
                        <a:cNvPr id="31" name="图片 30"/>
                        <a:cNvPicPr>
                          <a:picLocks noChangeAspect="1"/>
                        </a:cNvPicPr>
                      </a:nvPicPr>
                      <a:blipFill>
                        <a:blip r:embed="rId17" cstate="print">
                          <a:extLst>
                            <a:ext uri="{28A0092B-C50C-407E-A947-70E740481C1C}">
                              <a14:useLocalDpi xmlns:a14="http://schemas.microsoft.com/office/drawing/2010/main" val="0"/>
                            </a:ext>
                          </a:extLst>
                        </a:blip>
                        <a:stretch>
                          <a:fillRect/>
                        </a:stretch>
                      </a:blipFill>
                      <a:spPr>
                        <a:xfrm>
                          <a:off x="3570161" y="1633563"/>
                          <a:ext cx="2112135" cy="1408090"/>
                        </a:xfrm>
                        <a:prstGeom prst="rect">
                          <a:avLst/>
                        </a:prstGeom>
                        <a:ln>
                          <a:solidFill>
                            <a:schemeClr val="bg1"/>
                          </a:solidFill>
                        </a:ln>
                      </a:spPr>
                    </a:pic>
                    <a:sp>
                      <a:nvSpPr>
                        <a:cNvPr id="32" name="矩形 3"/>
                        <a:cNvSpPr>
                          <a:spLocks noChangeArrowheads="1"/>
                        </a:cNvSpPr>
                      </a:nvSpPr>
                      <a:spPr bwMode="auto">
                        <a:xfrm>
                          <a:off x="4953032" y="2736575"/>
                          <a:ext cx="754014"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沙悦社</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a:grpSp>
                    <a:nvGrpSpPr>
                      <a:cNvPr id="8" name="组合 32"/>
                      <a:cNvGrpSpPr/>
                    </a:nvGrpSpPr>
                    <a:grpSpPr>
                      <a:xfrm>
                        <a:off x="4554915" y="2705391"/>
                        <a:ext cx="2136885" cy="1418465"/>
                        <a:chOff x="3570161" y="1633563"/>
                        <a:chExt cx="2136885" cy="1418465"/>
                      </a:xfrm>
                      <a:effectLst>
                        <a:outerShdw blurRad="50800" dist="38100" dir="2700000" algn="tl" rotWithShape="0">
                          <a:prstClr val="black">
                            <a:alpha val="40000"/>
                          </a:prstClr>
                        </a:outerShdw>
                      </a:effectLst>
                    </a:grpSpPr>
                    <a:pic>
                      <a:nvPicPr>
                        <a:cNvPr id="34" name="图片 33"/>
                        <a:cNvPicPr>
                          <a:picLocks noChangeAspect="1"/>
                        </a:cNvPicPr>
                      </a:nvPicPr>
                      <a:blipFill>
                        <a:blip r:embed="rId18" cstate="print">
                          <a:extLst>
                            <a:ext uri="{28A0092B-C50C-407E-A947-70E740481C1C}">
                              <a14:useLocalDpi xmlns:a14="http://schemas.microsoft.com/office/drawing/2010/main" val="0"/>
                            </a:ext>
                          </a:extLst>
                        </a:blip>
                        <a:stretch>
                          <a:fillRect/>
                        </a:stretch>
                      </a:blipFill>
                      <a:spPr>
                        <a:xfrm>
                          <a:off x="3570161" y="1633563"/>
                          <a:ext cx="2112135" cy="1408090"/>
                        </a:xfrm>
                        <a:prstGeom prst="rect">
                          <a:avLst/>
                        </a:prstGeom>
                        <a:ln>
                          <a:solidFill>
                            <a:schemeClr val="bg1"/>
                          </a:solidFill>
                        </a:ln>
                      </a:spPr>
                    </a:pic>
                    <a:sp>
                      <a:nvSpPr>
                        <a:cNvPr id="35" name="矩形 3"/>
                        <a:cNvSpPr>
                          <a:spLocks noChangeArrowheads="1"/>
                        </a:cNvSpPr>
                      </a:nvSpPr>
                      <a:spPr bwMode="auto">
                        <a:xfrm>
                          <a:off x="4953031" y="2736575"/>
                          <a:ext cx="754015"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舞蹈社</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a:grpSp>
                    <a:nvGrpSpPr>
                      <a:cNvPr id="9" name="组合 35"/>
                      <a:cNvGrpSpPr/>
                    </a:nvGrpSpPr>
                    <a:grpSpPr>
                      <a:xfrm>
                        <a:off x="6743206" y="1173563"/>
                        <a:ext cx="2136885" cy="1418465"/>
                        <a:chOff x="3570161" y="1633563"/>
                        <a:chExt cx="2136885" cy="1418465"/>
                      </a:xfrm>
                      <a:effectLst>
                        <a:outerShdw blurRad="50800" dist="38100" dir="2700000" algn="tl" rotWithShape="0">
                          <a:prstClr val="black">
                            <a:alpha val="40000"/>
                          </a:prstClr>
                        </a:outerShdw>
                      </a:effectLst>
                    </a:grpSpPr>
                    <a:pic>
                      <a:nvPicPr>
                        <a:cNvPr id="37" name="图片 36"/>
                        <a:cNvPicPr>
                          <a:picLocks noChangeAspect="1"/>
                        </a:cNvPicPr>
                      </a:nvPicPr>
                      <a:blipFill>
                        <a:blip r:embed="rId19" cstate="print">
                          <a:extLst>
                            <a:ext uri="{28A0092B-C50C-407E-A947-70E740481C1C}">
                              <a14:useLocalDpi xmlns:a14="http://schemas.microsoft.com/office/drawing/2010/main" val="0"/>
                            </a:ext>
                          </a:extLst>
                        </a:blip>
                        <a:stretch>
                          <a:fillRect/>
                        </a:stretch>
                      </a:blipFill>
                      <a:spPr>
                        <a:xfrm>
                          <a:off x="3570161" y="1633563"/>
                          <a:ext cx="2112135" cy="1408090"/>
                        </a:xfrm>
                        <a:prstGeom prst="rect">
                          <a:avLst/>
                        </a:prstGeom>
                        <a:ln>
                          <a:solidFill>
                            <a:schemeClr val="bg1"/>
                          </a:solidFill>
                        </a:ln>
                      </a:spPr>
                    </a:pic>
                    <a:sp>
                      <a:nvSpPr>
                        <a:cNvPr id="38" name="矩形 3"/>
                        <a:cNvSpPr>
                          <a:spLocks noChangeArrowheads="1"/>
                        </a:cNvSpPr>
                      </a:nvSpPr>
                      <a:spPr bwMode="auto">
                        <a:xfrm>
                          <a:off x="4542663" y="2736575"/>
                          <a:ext cx="1164383"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小豆咖啡社</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a:grpSp>
                    <a:nvGrpSpPr>
                      <a:cNvPr id="10" name="组合 38"/>
                      <a:cNvGrpSpPr/>
                    </a:nvGrpSpPr>
                    <a:grpSpPr>
                      <a:xfrm>
                        <a:off x="6743206" y="2685731"/>
                        <a:ext cx="2136885" cy="1418465"/>
                        <a:chOff x="3570161" y="1633563"/>
                        <a:chExt cx="2136885" cy="1418465"/>
                      </a:xfrm>
                      <a:effectLst>
                        <a:outerShdw blurRad="50800" dist="38100" dir="2700000" algn="tl" rotWithShape="0">
                          <a:prstClr val="black">
                            <a:alpha val="40000"/>
                          </a:prstClr>
                        </a:outerShdw>
                      </a:effectLst>
                    </a:grpSpPr>
                    <a:pic>
                      <a:nvPicPr>
                        <a:cNvPr id="40" name="图片 39"/>
                        <a:cNvPicPr>
                          <a:picLocks noChangeAspect="1"/>
                        </a:cNvPicPr>
                      </a:nvPicPr>
                      <a:blipFill>
                        <a:blip r:embed="rId20" cstate="print">
                          <a:extLst>
                            <a:ext uri="{28A0092B-C50C-407E-A947-70E740481C1C}">
                              <a14:useLocalDpi xmlns:a14="http://schemas.microsoft.com/office/drawing/2010/main" val="0"/>
                            </a:ext>
                          </a:extLst>
                        </a:blip>
                        <a:stretch>
                          <a:fillRect/>
                        </a:stretch>
                      </a:blipFill>
                      <a:spPr>
                        <a:xfrm>
                          <a:off x="3570161" y="1633563"/>
                          <a:ext cx="2112135" cy="1408090"/>
                        </a:xfrm>
                        <a:prstGeom prst="rect">
                          <a:avLst/>
                        </a:prstGeom>
                        <a:ln>
                          <a:solidFill>
                            <a:schemeClr val="bg1"/>
                          </a:solidFill>
                        </a:ln>
                      </a:spPr>
                    </a:pic>
                    <a:sp>
                      <a:nvSpPr>
                        <a:cNvPr id="41" name="矩形 3"/>
                        <a:cNvSpPr>
                          <a:spLocks noChangeArrowheads="1"/>
                        </a:cNvSpPr>
                      </a:nvSpPr>
                      <a:spPr bwMode="auto">
                        <a:xfrm>
                          <a:off x="4542662" y="2736575"/>
                          <a:ext cx="1164384"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知礼善仪社</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a:pic>
                    <a:nvPicPr>
                      <a:cNvPr id="2050" name="Picture 2" descr="C:\Users\lenovo\Desktop\15. 2020年质量年报\部门提供\团委\1、社团活动  (1).JPG"/>
                      <a:cNvPicPr>
                        <a:picLocks noChangeAspect="1" noChangeArrowheads="1"/>
                      </a:cNvPicPr>
                    </a:nvPicPr>
                    <a:blipFill>
                      <a:blip r:embed="rId21"/>
                      <a:srcRect/>
                      <a:stretch>
                        <a:fillRect/>
                      </a:stretch>
                    </a:blipFill>
                    <a:spPr bwMode="auto">
                      <a:xfrm>
                        <a:off x="214282" y="1214428"/>
                        <a:ext cx="2107394" cy="1404929"/>
                      </a:xfrm>
                      <a:prstGeom prst="rect">
                        <a:avLst/>
                      </a:prstGeom>
                      <a:noFill/>
                    </a:spPr>
                  </a:pic>
                  <a:sp>
                    <a:nvSpPr>
                      <a:cNvPr id="39" name="矩形 3"/>
                      <a:cNvSpPr>
                        <a:spLocks noChangeArrowheads="1"/>
                      </a:cNvSpPr>
                    </a:nvSpPr>
                    <a:spPr bwMode="auto">
                      <a:xfrm>
                        <a:off x="1516968" y="2285998"/>
                        <a:ext cx="754014"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smtClean="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武术社</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lc:lockedCanvas>
              </a:graphicData>
            </a:graphic>
          </wp:inline>
        </w:drawing>
      </w:r>
    </w:p>
    <w:p>
      <w:pPr>
        <w:jc w:val="center"/>
        <w:rPr>
          <w:rFonts w:asciiTheme="minorEastAsia" w:hAnsiTheme="minorEastAsia"/>
          <w:sz w:val="28"/>
          <w:szCs w:val="28"/>
        </w:rPr>
      </w:pPr>
    </w:p>
    <w:p>
      <w:pPr>
        <w:keepNext/>
        <w:keepLines/>
        <w:spacing w:before="260" w:after="260" w:line="416" w:lineRule="auto"/>
        <w:jc w:val="center"/>
        <w:outlineLvl w:val="1"/>
        <w:rPr>
          <w:rFonts w:hint="eastAsia" w:asciiTheme="majorHAnsi" w:hAnsiTheme="majorHAnsi" w:eastAsiaTheme="majorEastAsia" w:cstheme="majorBidi"/>
          <w:b/>
          <w:bCs/>
          <w:sz w:val="32"/>
          <w:szCs w:val="32"/>
          <w:highlight w:val="none"/>
        </w:rPr>
        <w:sectPr>
          <w:pgSz w:w="11906" w:h="16838"/>
          <w:pgMar w:top="1440" w:right="1800" w:bottom="1440" w:left="1800" w:header="851" w:footer="992" w:gutter="0"/>
          <w:pgNumType w:fmt="decimal"/>
          <w:cols w:space="425" w:num="1"/>
          <w:docGrid w:type="lines" w:linePitch="312" w:charSpace="0"/>
        </w:sectPr>
      </w:pPr>
      <w:bookmarkStart w:id="24" w:name="_Toc13927"/>
      <w:bookmarkStart w:id="25" w:name="_Toc469430468"/>
    </w:p>
    <w:p>
      <w:pPr>
        <w:keepNext/>
        <w:keepLines/>
        <w:spacing w:before="260" w:after="260" w:line="416" w:lineRule="auto"/>
        <w:jc w:val="center"/>
        <w:outlineLvl w:val="1"/>
        <w:rPr>
          <w:rFonts w:asciiTheme="majorHAnsi" w:hAnsiTheme="majorHAnsi" w:eastAsiaTheme="majorEastAsia" w:cstheme="majorBidi"/>
          <w:b/>
          <w:bCs/>
          <w:sz w:val="32"/>
          <w:szCs w:val="32"/>
          <w:highlight w:val="none"/>
        </w:rPr>
      </w:pPr>
      <w:r>
        <w:rPr>
          <w:rFonts w:hint="eastAsia" w:asciiTheme="majorHAnsi" w:hAnsiTheme="majorHAnsi" w:eastAsiaTheme="majorEastAsia" w:cstheme="majorBidi"/>
          <w:b/>
          <w:bCs/>
          <w:sz w:val="32"/>
          <w:szCs w:val="32"/>
          <w:highlight w:val="none"/>
        </w:rPr>
        <w:t>第</w:t>
      </w:r>
      <w:r>
        <w:rPr>
          <w:rFonts w:asciiTheme="majorHAnsi" w:hAnsiTheme="majorHAnsi" w:eastAsiaTheme="majorEastAsia" w:cstheme="majorBidi"/>
          <w:b/>
          <w:bCs/>
          <w:sz w:val="32"/>
          <w:szCs w:val="32"/>
          <w:highlight w:val="none"/>
        </w:rPr>
        <w:t>三部分</w:t>
      </w:r>
      <w:r>
        <w:rPr>
          <w:rFonts w:hint="eastAsia" w:asciiTheme="majorHAnsi" w:hAnsiTheme="majorHAnsi" w:eastAsiaTheme="majorEastAsia" w:cstheme="majorBidi"/>
          <w:b/>
          <w:bCs/>
          <w:sz w:val="32"/>
          <w:szCs w:val="32"/>
          <w:highlight w:val="none"/>
        </w:rPr>
        <w:t xml:space="preserve"> 质量保障措施</w:t>
      </w:r>
      <w:bookmarkEnd w:id="24"/>
      <w:bookmarkEnd w:id="25"/>
    </w:p>
    <w:p>
      <w:pPr>
        <w:keepNext/>
        <w:keepLines/>
        <w:spacing w:before="260" w:after="260" w:line="416" w:lineRule="auto"/>
        <w:ind w:firstLine="602" w:firstLineChars="200"/>
        <w:outlineLvl w:val="2"/>
        <w:rPr>
          <w:b/>
          <w:bCs/>
          <w:sz w:val="30"/>
          <w:szCs w:val="30"/>
        </w:rPr>
      </w:pPr>
      <w:bookmarkStart w:id="26" w:name="_Toc469430469"/>
      <w:bookmarkStart w:id="27" w:name="_Toc21576"/>
      <w:r>
        <w:rPr>
          <w:b/>
          <w:bCs/>
          <w:sz w:val="30"/>
          <w:szCs w:val="30"/>
        </w:rPr>
        <w:t>3.1专业动态调整</w:t>
      </w:r>
      <w:bookmarkEnd w:id="26"/>
      <w:bookmarkEnd w:id="27"/>
    </w:p>
    <w:p>
      <w:pPr>
        <w:ind w:firstLine="560" w:firstLineChars="200"/>
        <w:rPr>
          <w:rFonts w:hint="eastAsia"/>
          <w:sz w:val="28"/>
          <w:szCs w:val="28"/>
        </w:rPr>
      </w:pPr>
      <w:r>
        <w:rPr>
          <w:rFonts w:hint="eastAsia"/>
          <w:sz w:val="28"/>
          <w:szCs w:val="28"/>
        </w:rPr>
        <w:t>学校紧紧围绕大连地区产业发展和转型升级的需要，主动对接“一带一路”和“对标上海”发展战略，不断调整和优化专业布局。依托优势特色专业，健全对接产业、动态调整、自我完善的专业群建设发展机制，加大专业整合力度。目前</w:t>
      </w:r>
      <w:r>
        <w:rPr>
          <w:rFonts w:hint="eastAsia"/>
          <w:sz w:val="28"/>
          <w:szCs w:val="28"/>
          <w:lang w:eastAsia="zh-CN"/>
        </w:rPr>
        <w:t>，</w:t>
      </w:r>
      <w:r>
        <w:rPr>
          <w:rFonts w:hint="eastAsia"/>
          <w:sz w:val="28"/>
          <w:szCs w:val="28"/>
        </w:rPr>
        <w:t>共设有“公共服务”、“旅游服务”、“财经商务”三个专业群。其中，公共服务专业群由幼儿保育、美发与形象设计、美容美体艺术、老年人服务与管理四个专业组成，幼儿保育专业是省级学前教育骨干示范专业；旅游服务专业群由航空服务、高星级饭店运营与管理、旅游服务与管理三个专业组成，高星级饭店运营与管理专业为省级示范专业；财经商务专业群由电子商务、数字媒体技术应用两个专业组成。整合后的专业布局，能够更好地促进专业资源整合和结构优化，发挥专业群的集聚效应和服务功能，实现人才培养供给侧和产业需求侧结构要素全方位融合。学校</w:t>
      </w:r>
      <w:r>
        <w:rPr>
          <w:rFonts w:hint="eastAsia"/>
          <w:sz w:val="28"/>
          <w:szCs w:val="28"/>
          <w:lang w:eastAsia="zh-CN"/>
        </w:rPr>
        <w:t>根据</w:t>
      </w:r>
      <w:r>
        <w:rPr>
          <w:rFonts w:hint="eastAsia"/>
          <w:sz w:val="28"/>
          <w:szCs w:val="28"/>
        </w:rPr>
        <w:t>新一代信息技术产业领域对技术技能人才需求，2021年新增数字媒体应用技术专业，不仅充分发挥信息技术类教师数量充足的优势，也顺应了数字化发展的</w:t>
      </w:r>
      <w:r>
        <w:rPr>
          <w:rFonts w:hint="eastAsia"/>
          <w:sz w:val="28"/>
          <w:szCs w:val="28"/>
          <w:lang w:eastAsia="zh-CN"/>
        </w:rPr>
        <w:t>良好</w:t>
      </w:r>
      <w:r>
        <w:rPr>
          <w:rFonts w:hint="eastAsia"/>
          <w:sz w:val="28"/>
          <w:szCs w:val="28"/>
        </w:rPr>
        <w:t>前景，提升专业结构与产业需求的契合度，增强职业教育适应性。同时</w:t>
      </w:r>
      <w:r>
        <w:rPr>
          <w:rFonts w:hint="eastAsia"/>
          <w:sz w:val="28"/>
          <w:szCs w:val="28"/>
          <w:lang w:eastAsia="zh-CN"/>
        </w:rPr>
        <w:t>，</w:t>
      </w:r>
      <w:r>
        <w:rPr>
          <w:rFonts w:hint="eastAsia"/>
          <w:sz w:val="28"/>
          <w:szCs w:val="28"/>
        </w:rPr>
        <w:t>围绕大连产业布局，与辽阳职业技术学院中高职贯通培养，为社会培养大批技术技能应用型数字媒体专业人才。</w:t>
      </w:r>
    </w:p>
    <w:p>
      <w:pPr>
        <w:ind w:firstLine="560" w:firstLineChars="200"/>
        <w:rPr>
          <w:rFonts w:hint="eastAsia"/>
          <w:sz w:val="28"/>
          <w:szCs w:val="28"/>
        </w:rPr>
      </w:pPr>
      <w:r>
        <w:rPr>
          <w:rFonts w:hint="eastAsia"/>
          <w:color w:val="auto"/>
          <w:sz w:val="28"/>
          <w:szCs w:val="28"/>
          <w:lang w:eastAsia="zh-CN"/>
        </w:rPr>
        <w:t>学校</w:t>
      </w:r>
      <w:r>
        <w:rPr>
          <w:rFonts w:hint="eastAsia"/>
          <w:color w:val="auto"/>
          <w:sz w:val="28"/>
          <w:szCs w:val="28"/>
        </w:rPr>
        <w:t>根据教</w:t>
      </w:r>
      <w:r>
        <w:rPr>
          <w:rFonts w:hint="eastAsia"/>
          <w:sz w:val="28"/>
          <w:szCs w:val="28"/>
        </w:rPr>
        <w:t>育部新颁布的《中等职业学校专业教学标准》，结合大连地区各职业岗位人才标准，深入开展专业社会需求调研，调整专业定位，更新教学内容，改革教学方式方法，推进专业升级与数字化改造。幼儿保育专业以“实际、实用、实效”为原则，以职业标准、国家专业教学标准和课程标准作为基本依据，参照技能大赛标准、“1+X”证书标准等，重构专业课程体系，探索“岗课赛证”综合育人机制。老年人服务</w:t>
      </w:r>
      <w:r>
        <w:rPr>
          <w:rFonts w:hint="eastAsia"/>
          <w:sz w:val="28"/>
          <w:szCs w:val="28"/>
          <w:lang w:eastAsia="zh-CN"/>
        </w:rPr>
        <w:t>与管理</w:t>
      </w:r>
      <w:r>
        <w:rPr>
          <w:rFonts w:hint="eastAsia"/>
          <w:sz w:val="28"/>
          <w:szCs w:val="28"/>
        </w:rPr>
        <w:t>专业建立并完善符合项目教学、 情境教学、模块化教学的课程体系，满足学生全面发展和创新人才培育的需要。数字媒体技术应用专业按照生产实际和岗位需求，融入新技术，开发模块化、系统化的实训课程体系，提升学生实践能力。</w:t>
      </w:r>
    </w:p>
    <w:p>
      <w:pPr>
        <w:keepNext/>
        <w:keepLines/>
        <w:spacing w:before="260" w:after="260" w:line="416" w:lineRule="auto"/>
        <w:ind w:firstLine="602" w:firstLineChars="200"/>
        <w:outlineLvl w:val="2"/>
        <w:rPr>
          <w:b/>
          <w:bCs/>
          <w:sz w:val="30"/>
          <w:szCs w:val="30"/>
        </w:rPr>
      </w:pPr>
      <w:bookmarkStart w:id="28" w:name="_Toc20473"/>
      <w:bookmarkStart w:id="29" w:name="_Toc469430470"/>
      <w:r>
        <w:rPr>
          <w:b/>
          <w:bCs/>
          <w:sz w:val="30"/>
          <w:szCs w:val="30"/>
        </w:rPr>
        <w:t>3.2教育教学改革</w:t>
      </w:r>
      <w:bookmarkEnd w:id="28"/>
      <w:bookmarkEnd w:id="29"/>
    </w:p>
    <w:p>
      <w:pPr>
        <w:widowControl/>
        <w:ind w:firstLine="560" w:firstLineChars="200"/>
        <w:rPr>
          <w:rFonts w:hint="eastAsia" w:eastAsia="宋体" w:cs="Times New Roman"/>
          <w:color w:val="auto"/>
          <w:sz w:val="28"/>
          <w:szCs w:val="28"/>
        </w:rPr>
      </w:pPr>
      <w:r>
        <w:rPr>
          <w:rFonts w:hint="eastAsia" w:eastAsia="宋体" w:cs="Times New Roman"/>
          <w:color w:val="auto"/>
          <w:sz w:val="28"/>
          <w:szCs w:val="28"/>
        </w:rPr>
        <w:t>学校教育教学改革以学生为中心，突出学生的主体地位，因材施教</w:t>
      </w:r>
      <w:r>
        <w:rPr>
          <w:rFonts w:eastAsia="宋体" w:cs="Times New Roman"/>
          <w:color w:val="auto"/>
          <w:sz w:val="28"/>
          <w:szCs w:val="28"/>
        </w:rPr>
        <w:t>，</w:t>
      </w:r>
      <w:r>
        <w:rPr>
          <w:rFonts w:hint="eastAsia" w:eastAsia="宋体" w:cs="Times New Roman"/>
          <w:color w:val="auto"/>
          <w:sz w:val="28"/>
          <w:szCs w:val="28"/>
        </w:rPr>
        <w:t>全面培养学生的职业能力和综合素养。学校在开设公共基础课和专业技能课基础</w:t>
      </w:r>
      <w:r>
        <w:rPr>
          <w:rFonts w:eastAsia="宋体" w:cs="Times New Roman"/>
          <w:color w:val="auto"/>
          <w:sz w:val="28"/>
          <w:szCs w:val="28"/>
        </w:rPr>
        <w:t>上</w:t>
      </w:r>
      <w:r>
        <w:rPr>
          <w:rFonts w:hint="eastAsia" w:eastAsia="宋体" w:cs="Times New Roman"/>
          <w:color w:val="auto"/>
          <w:sz w:val="28"/>
          <w:szCs w:val="28"/>
        </w:rPr>
        <w:t>，全面开发社团活动课程。学校开设</w:t>
      </w:r>
      <w:r>
        <w:rPr>
          <w:rFonts w:hint="eastAsia" w:asciiTheme="minorEastAsia" w:hAnsiTheme="minorEastAsia"/>
          <w:color w:val="auto"/>
          <w:sz w:val="28"/>
          <w:szCs w:val="28"/>
        </w:rPr>
        <w:t>学前教育、幼儿保育、旅游服务与管理、高星级饭店运营与管理、航空服务、美发与形象设计、美容美体、电子商务、金融事务、会计、老年人服务与管理、家政服务与管理专业</w:t>
      </w:r>
      <w:r>
        <w:rPr>
          <w:rFonts w:hint="eastAsia" w:asciiTheme="minorEastAsia" w:hAnsiTheme="minorEastAsia"/>
          <w:color w:val="auto"/>
          <w:sz w:val="28"/>
          <w:szCs w:val="28"/>
          <w:lang w:eastAsia="zh-CN"/>
        </w:rPr>
        <w:t>、旅游外语</w:t>
      </w:r>
      <w:r>
        <w:rPr>
          <w:rFonts w:hint="eastAsia" w:asciiTheme="minorEastAsia" w:hAnsiTheme="minorEastAsia"/>
          <w:color w:val="auto"/>
          <w:sz w:val="28"/>
          <w:szCs w:val="28"/>
        </w:rPr>
        <w:t>等共计</w:t>
      </w:r>
      <w:r>
        <w:rPr>
          <w:rFonts w:hint="eastAsia" w:asciiTheme="minorEastAsia" w:hAnsiTheme="minorEastAsia"/>
          <w:color w:val="auto"/>
          <w:sz w:val="28"/>
          <w:szCs w:val="28"/>
          <w:lang w:val="en-US" w:eastAsia="zh-CN"/>
        </w:rPr>
        <w:t>13</w:t>
      </w:r>
      <w:r>
        <w:rPr>
          <w:rFonts w:hint="eastAsia" w:asciiTheme="minorEastAsia" w:hAnsiTheme="minorEastAsia"/>
          <w:color w:val="auto"/>
          <w:sz w:val="28"/>
          <w:szCs w:val="28"/>
        </w:rPr>
        <w:t>个专业</w:t>
      </w:r>
      <w:r>
        <w:rPr>
          <w:rFonts w:hint="eastAsia" w:eastAsia="宋体" w:cs="Times New Roman"/>
          <w:color w:val="auto"/>
          <w:sz w:val="28"/>
          <w:szCs w:val="28"/>
        </w:rPr>
        <w:t>。幼儿保育专业及高星级饭店运营与管理专业被评为省级骨干示范专业。学校制定了专业设置与调整管理办法，基于广泛调研进行质量分析，实施专业动态优化调整。及时开展用人单位满意度调查、在校生满意度调查、毕业生对口率、毕业生转岗率、毕业生升迁率、毕业生跟踪调研和学生能力测评情况分析等，撰写调查分析报告，作为专业设置调整、结构优化和人才培养目标修正的依据。</w:t>
      </w:r>
    </w:p>
    <w:p>
      <w:pPr>
        <w:widowControl/>
        <w:ind w:firstLine="560" w:firstLineChars="200"/>
        <w:rPr>
          <w:rFonts w:hint="eastAsia" w:eastAsia="宋体" w:cs="Times New Roman"/>
          <w:color w:val="auto"/>
          <w:sz w:val="28"/>
          <w:szCs w:val="28"/>
        </w:rPr>
      </w:pPr>
      <w:r>
        <w:rPr>
          <w:rFonts w:hint="eastAsia" w:eastAsia="宋体" w:cs="Times New Roman"/>
          <w:color w:val="auto"/>
          <w:sz w:val="28"/>
          <w:szCs w:val="28"/>
        </w:rPr>
        <w:t>公共基础课程改革结合学生实际，实施分层次教学</w:t>
      </w:r>
      <w:r>
        <w:rPr>
          <w:rFonts w:hint="eastAsia" w:eastAsia="宋体" w:cs="Times New Roman"/>
          <w:color w:val="auto"/>
          <w:sz w:val="28"/>
          <w:szCs w:val="28"/>
          <w:lang w:eastAsia="zh-CN"/>
        </w:rPr>
        <w:t>，以</w:t>
      </w:r>
      <w:r>
        <w:rPr>
          <w:rFonts w:hint="eastAsia" w:eastAsia="宋体" w:cs="Times New Roman"/>
          <w:color w:val="auto"/>
          <w:sz w:val="28"/>
          <w:szCs w:val="28"/>
        </w:rPr>
        <w:t>学生学懂、学会为原则，教学内容降低难度</w:t>
      </w:r>
      <w:r>
        <w:rPr>
          <w:rFonts w:hint="eastAsia" w:eastAsia="宋体" w:cs="Times New Roman"/>
          <w:color w:val="auto"/>
          <w:sz w:val="28"/>
          <w:szCs w:val="28"/>
          <w:lang w:eastAsia="zh-CN"/>
        </w:rPr>
        <w:t>并</w:t>
      </w:r>
      <w:r>
        <w:rPr>
          <w:rFonts w:hint="eastAsia" w:eastAsia="宋体" w:cs="Times New Roman"/>
          <w:color w:val="auto"/>
          <w:sz w:val="28"/>
          <w:szCs w:val="28"/>
        </w:rPr>
        <w:t>紧密联系学生的生活与经验，强化实用知识传授，兼顾公共基础学科与专业课之间的交叉联系，相互融合渗透。举办丰富多彩的竞赛活动，激发学生学习公共基础课的兴趣，如诵读经典美文比赛</w:t>
      </w:r>
      <w:r>
        <w:rPr>
          <w:rFonts w:hint="eastAsia" w:eastAsia="宋体" w:cs="Times New Roman"/>
          <w:color w:val="auto"/>
          <w:sz w:val="28"/>
          <w:szCs w:val="28"/>
          <w:lang w:eastAsia="zh-CN"/>
        </w:rPr>
        <w:t>、</w:t>
      </w:r>
      <w:r>
        <w:rPr>
          <w:rFonts w:hint="eastAsia" w:eastAsia="宋体" w:cs="Times New Roman"/>
          <w:color w:val="auto"/>
          <w:sz w:val="28"/>
          <w:szCs w:val="28"/>
        </w:rPr>
        <w:t>征文演讲比赛</w:t>
      </w:r>
      <w:r>
        <w:rPr>
          <w:rFonts w:hint="eastAsia" w:eastAsia="宋体" w:cs="Times New Roman"/>
          <w:color w:val="auto"/>
          <w:sz w:val="28"/>
          <w:szCs w:val="28"/>
          <w:lang w:eastAsia="zh-CN"/>
        </w:rPr>
        <w:t>、</w:t>
      </w:r>
      <w:r>
        <w:rPr>
          <w:rFonts w:hint="eastAsia" w:eastAsia="宋体" w:cs="Times New Roman"/>
          <w:color w:val="auto"/>
          <w:sz w:val="28"/>
          <w:szCs w:val="28"/>
        </w:rPr>
        <w:t>运算能力大比拼</w:t>
      </w:r>
      <w:r>
        <w:rPr>
          <w:rFonts w:hint="eastAsia" w:eastAsia="宋体" w:cs="Times New Roman"/>
          <w:color w:val="auto"/>
          <w:sz w:val="28"/>
          <w:szCs w:val="28"/>
          <w:lang w:eastAsia="zh-CN"/>
        </w:rPr>
        <w:t>、</w:t>
      </w:r>
      <w:r>
        <w:rPr>
          <w:rFonts w:hint="eastAsia" w:eastAsia="宋体" w:cs="Times New Roman"/>
          <w:color w:val="auto"/>
          <w:sz w:val="28"/>
          <w:szCs w:val="28"/>
        </w:rPr>
        <w:t>英语情景剧比赛</w:t>
      </w:r>
      <w:r>
        <w:rPr>
          <w:rFonts w:hint="eastAsia" w:eastAsia="宋体" w:cs="Times New Roman"/>
          <w:color w:val="auto"/>
          <w:sz w:val="28"/>
          <w:szCs w:val="28"/>
          <w:lang w:eastAsia="zh-CN"/>
        </w:rPr>
        <w:t>等</w:t>
      </w:r>
      <w:r>
        <w:rPr>
          <w:rFonts w:hint="eastAsia" w:eastAsia="宋体" w:cs="Times New Roman"/>
          <w:color w:val="auto"/>
          <w:sz w:val="28"/>
          <w:szCs w:val="28"/>
        </w:rPr>
        <w:t>。专业教学引入第三方评价，聘请行业专家名师参与学校专业考试评分工作，使专业考试评价更加客观科学，促进专业教学更贴近岗位要求</w:t>
      </w:r>
      <w:r>
        <w:rPr>
          <w:rFonts w:hint="eastAsia" w:eastAsia="宋体" w:cs="Times New Roman"/>
          <w:color w:val="auto"/>
          <w:sz w:val="28"/>
          <w:szCs w:val="28"/>
          <w:lang w:eastAsia="zh-CN"/>
        </w:rPr>
        <w:t>。</w:t>
      </w:r>
      <w:r>
        <w:rPr>
          <w:rFonts w:hint="eastAsia" w:eastAsia="宋体" w:cs="Times New Roman"/>
          <w:color w:val="auto"/>
          <w:sz w:val="28"/>
          <w:szCs w:val="28"/>
        </w:rPr>
        <w:t>学校成立专业建设指导委员会，参与学校人才培养方案的制定工作</w:t>
      </w:r>
      <w:r>
        <w:rPr>
          <w:rFonts w:hint="eastAsia" w:eastAsia="宋体" w:cs="Times New Roman"/>
          <w:color w:val="auto"/>
          <w:sz w:val="28"/>
          <w:szCs w:val="28"/>
          <w:lang w:eastAsia="zh-CN"/>
        </w:rPr>
        <w:t>。</w:t>
      </w:r>
      <w:r>
        <w:rPr>
          <w:rFonts w:hint="eastAsia" w:eastAsia="宋体" w:cs="Times New Roman"/>
          <w:color w:val="auto"/>
          <w:sz w:val="28"/>
          <w:szCs w:val="28"/>
        </w:rPr>
        <w:t>依托校企合作调整课程设置、增加项目实训课程，将企业项目引入专业课堂。充分发挥校长课堂工作室和课程思政研究发展中心的作用，制定思想政治教学评价标准，强化学校“思政课程＋课程思政”建设，切实突出教学改革实效。建设名师工作室，为</w:t>
      </w:r>
      <w:r>
        <w:rPr>
          <w:rFonts w:hint="eastAsia" w:eastAsia="宋体" w:cs="Times New Roman"/>
          <w:color w:val="auto"/>
          <w:sz w:val="28"/>
          <w:szCs w:val="28"/>
          <w:lang w:eastAsia="zh-CN"/>
        </w:rPr>
        <w:t>学校</w:t>
      </w:r>
      <w:r>
        <w:rPr>
          <w:rFonts w:hint="eastAsia" w:eastAsia="宋体" w:cs="Times New Roman"/>
          <w:color w:val="auto"/>
          <w:sz w:val="28"/>
          <w:szCs w:val="28"/>
        </w:rPr>
        <w:t>进一步完成提质培优项目、培养名教师及教学团队、助力专业建设、提高教科研水平、促进教学改革等提供新动力。在2021年辽宁省职业院校教师教学能力比赛中，李岩、赵旭两位教师获得省级一等奖。</w:t>
      </w:r>
    </w:p>
    <w:p>
      <w:pPr>
        <w:pStyle w:val="2"/>
        <w:spacing w:before="0" w:after="0" w:line="240" w:lineRule="auto"/>
        <w:jc w:val="center"/>
        <w:rPr>
          <w:rFonts w:hint="eastAsia" w:eastAsia="宋体"/>
          <w:lang w:eastAsia="zh-CN"/>
        </w:rPr>
      </w:pPr>
      <w:bookmarkStart w:id="30" w:name="_Toc1761"/>
      <w:bookmarkStart w:id="31" w:name="_Toc13884"/>
      <w:bookmarkStart w:id="32" w:name="_Toc18630"/>
      <w:bookmarkStart w:id="33" w:name="_Toc30233"/>
      <w:r>
        <w:rPr>
          <w:rFonts w:hint="eastAsia" w:eastAsia="宋体"/>
          <w:lang w:eastAsia="zh-CN"/>
        </w:rPr>
        <w:drawing>
          <wp:inline distT="0" distB="0" distL="114300" distR="114300">
            <wp:extent cx="4352925" cy="1360805"/>
            <wp:effectExtent l="0" t="0" r="9525" b="10795"/>
            <wp:docPr id="35" name="图片 35" descr="330UHV%%ZLTC5KOULFG~V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30UHV%%ZLTC5KOULFG~VBH"/>
                    <pic:cNvPicPr>
                      <a:picLocks noChangeAspect="1"/>
                    </pic:cNvPicPr>
                  </pic:nvPicPr>
                  <pic:blipFill>
                    <a:blip r:embed="rId22"/>
                    <a:stretch>
                      <a:fillRect/>
                    </a:stretch>
                  </pic:blipFill>
                  <pic:spPr>
                    <a:xfrm>
                      <a:off x="0" y="0"/>
                      <a:ext cx="4352925" cy="1360805"/>
                    </a:xfrm>
                    <a:prstGeom prst="rect">
                      <a:avLst/>
                    </a:prstGeom>
                  </pic:spPr>
                </pic:pic>
              </a:graphicData>
            </a:graphic>
          </wp:inline>
        </w:drawing>
      </w:r>
      <w:bookmarkEnd w:id="30"/>
      <w:bookmarkEnd w:id="31"/>
      <w:bookmarkEnd w:id="32"/>
      <w:bookmarkEnd w:id="33"/>
    </w:p>
    <w:p>
      <w:pPr>
        <w:widowControl/>
        <w:ind w:firstLine="560" w:firstLineChars="200"/>
        <w:rPr>
          <w:rFonts w:asciiTheme="minorEastAsia" w:hAnsiTheme="minorEastAsia"/>
          <w:color w:val="auto"/>
          <w:sz w:val="28"/>
          <w:szCs w:val="28"/>
        </w:rPr>
      </w:pPr>
      <w:r>
        <w:rPr>
          <w:rFonts w:hint="eastAsia" w:asciiTheme="minorEastAsia" w:hAnsiTheme="minorEastAsia"/>
          <w:color w:val="auto"/>
          <w:sz w:val="28"/>
          <w:szCs w:val="28"/>
        </w:rPr>
        <w:t>疫情期间，学校科学有序开展线上线下教学工作</w:t>
      </w:r>
      <w:r>
        <w:rPr>
          <w:rFonts w:hint="eastAsia" w:asciiTheme="minorEastAsia" w:hAnsiTheme="minorEastAsia"/>
          <w:color w:val="auto"/>
          <w:sz w:val="28"/>
          <w:szCs w:val="28"/>
          <w:lang w:eastAsia="zh-CN"/>
        </w:rPr>
        <w:t>。每</w:t>
      </w:r>
      <w:r>
        <w:rPr>
          <w:rFonts w:hint="eastAsia" w:asciiTheme="minorEastAsia" w:hAnsiTheme="minorEastAsia"/>
          <w:color w:val="auto"/>
          <w:sz w:val="28"/>
          <w:szCs w:val="28"/>
        </w:rPr>
        <w:t>学期初制定详细的工作预案，遇到突发情况能够快速调整转换</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编制了《线上教学使用手册》，以教学班级为单位，建立学习群，以QQ群课堂为主，辅助腾讯会议、瞩目、微信群等平台开展线上教学，简单实用，线上课堂环境搭建易实现</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成立学校信息化技术小组，为线上教学正常运转提供技术保障，保证网络安全</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组建线上教学督导队伍，对线上教学全程督导，及时总结经验、纠正发现的问题，保证线上教学质量</w:t>
      </w:r>
      <w:r>
        <w:rPr>
          <w:rFonts w:hint="eastAsia" w:asciiTheme="minorEastAsia" w:hAnsiTheme="minorEastAsia"/>
          <w:color w:val="auto"/>
          <w:sz w:val="28"/>
          <w:szCs w:val="28"/>
          <w:lang w:eastAsia="zh-CN"/>
        </w:rPr>
        <w:t>。</w:t>
      </w:r>
    </w:p>
    <w:p>
      <w:pPr>
        <w:widowControl/>
        <w:ind w:firstLine="560" w:firstLineChars="200"/>
        <w:rPr>
          <w:rFonts w:asciiTheme="minorEastAsia" w:hAnsiTheme="minorEastAsia"/>
          <w:color w:val="auto"/>
          <w:sz w:val="28"/>
          <w:szCs w:val="28"/>
        </w:rPr>
      </w:pPr>
      <w:r>
        <w:rPr>
          <w:rFonts w:hint="eastAsia" w:asciiTheme="minorEastAsia" w:hAnsiTheme="minorEastAsia"/>
          <w:color w:val="auto"/>
          <w:sz w:val="28"/>
          <w:szCs w:val="28"/>
        </w:rPr>
        <w:t>召开教学工作会议，组织全校教师进行教学研讨课活动，提高教师的教学业务能力。组织各学科教师参加</w:t>
      </w:r>
      <w:r>
        <w:rPr>
          <w:rFonts w:hint="eastAsia" w:asciiTheme="minorEastAsia" w:hAnsiTheme="minorEastAsia"/>
          <w:color w:val="auto"/>
          <w:sz w:val="28"/>
          <w:szCs w:val="28"/>
          <w:lang w:eastAsia="zh-CN"/>
        </w:rPr>
        <w:t>各级各类</w:t>
      </w:r>
      <w:r>
        <w:rPr>
          <w:rFonts w:hint="eastAsia" w:asciiTheme="minorEastAsia" w:hAnsiTheme="minorEastAsia"/>
          <w:color w:val="auto"/>
          <w:sz w:val="28"/>
          <w:szCs w:val="28"/>
        </w:rPr>
        <w:t>教学比赛，为教师迅速成长搭建自我学习、自我交流、自我展示和自我锤炼的舞台，让教师深深地感受到教学的魅力和快乐。通过以赛促学、以赛促教的方式强化教师的业务能力，不断改进教学方法，不断提高教师的教学水平及教师的综合素质</w:t>
      </w:r>
      <w:r>
        <w:rPr>
          <w:rFonts w:hint="eastAsia" w:asciiTheme="minorEastAsia" w:hAnsiTheme="minorEastAsia"/>
          <w:color w:val="auto"/>
          <w:sz w:val="28"/>
          <w:szCs w:val="28"/>
          <w:lang w:eastAsia="zh-CN"/>
        </w:rPr>
        <w:t>。</w:t>
      </w:r>
      <w:r>
        <w:rPr>
          <w:rFonts w:asciiTheme="minorEastAsia" w:hAnsiTheme="minorEastAsia"/>
          <w:color w:val="auto"/>
          <w:sz w:val="28"/>
          <w:szCs w:val="28"/>
        </w:rPr>
        <w:t>202</w:t>
      </w:r>
      <w:r>
        <w:rPr>
          <w:rFonts w:hint="eastAsia" w:asciiTheme="minorEastAsia" w:hAnsiTheme="minorEastAsia"/>
          <w:color w:val="auto"/>
          <w:sz w:val="28"/>
          <w:szCs w:val="28"/>
          <w:lang w:val="en-US" w:eastAsia="zh-CN"/>
        </w:rPr>
        <w:t>1</w:t>
      </w:r>
      <w:r>
        <w:rPr>
          <w:rFonts w:asciiTheme="minorEastAsia" w:hAnsiTheme="minorEastAsia"/>
          <w:color w:val="auto"/>
          <w:sz w:val="28"/>
          <w:szCs w:val="28"/>
        </w:rPr>
        <w:t>年，学校教师参加各级</w:t>
      </w:r>
      <w:r>
        <w:rPr>
          <w:rFonts w:hint="eastAsia" w:asciiTheme="minorEastAsia" w:hAnsiTheme="minorEastAsia"/>
          <w:color w:val="auto"/>
          <w:sz w:val="28"/>
          <w:szCs w:val="28"/>
        </w:rPr>
        <w:t>各类比赛取得优异成绩，共获得奖项</w:t>
      </w:r>
      <w:r>
        <w:rPr>
          <w:rFonts w:hint="eastAsia" w:asciiTheme="minorEastAsia" w:hAnsiTheme="minorEastAsia"/>
          <w:color w:val="auto"/>
          <w:sz w:val="28"/>
          <w:szCs w:val="28"/>
          <w:lang w:val="en-US" w:eastAsia="zh-CN"/>
        </w:rPr>
        <w:t>25</w:t>
      </w:r>
      <w:r>
        <w:rPr>
          <w:rFonts w:asciiTheme="minorEastAsia" w:hAnsiTheme="minorEastAsia"/>
          <w:color w:val="auto"/>
          <w:sz w:val="28"/>
          <w:szCs w:val="28"/>
        </w:rPr>
        <w:t>个，</w:t>
      </w:r>
      <w:r>
        <w:rPr>
          <w:rFonts w:hint="eastAsia" w:asciiTheme="minorEastAsia" w:hAnsiTheme="minorEastAsia"/>
          <w:color w:val="auto"/>
          <w:sz w:val="28"/>
          <w:szCs w:val="28"/>
        </w:rPr>
        <w:t>其中</w:t>
      </w:r>
      <w:r>
        <w:rPr>
          <w:rFonts w:asciiTheme="minorEastAsia" w:hAnsiTheme="minorEastAsia"/>
          <w:color w:val="auto"/>
          <w:sz w:val="28"/>
          <w:szCs w:val="28"/>
        </w:rPr>
        <w:t>省级奖项</w:t>
      </w:r>
      <w:r>
        <w:rPr>
          <w:rFonts w:hint="eastAsia" w:asciiTheme="minorEastAsia" w:hAnsiTheme="minorEastAsia"/>
          <w:color w:val="auto"/>
          <w:sz w:val="28"/>
          <w:szCs w:val="28"/>
          <w:lang w:val="en-US" w:eastAsia="zh-CN"/>
        </w:rPr>
        <w:t>3</w:t>
      </w:r>
      <w:r>
        <w:rPr>
          <w:rFonts w:asciiTheme="minorEastAsia" w:hAnsiTheme="minorEastAsia"/>
          <w:color w:val="auto"/>
          <w:sz w:val="28"/>
          <w:szCs w:val="28"/>
        </w:rPr>
        <w:t>个，市级奖项</w:t>
      </w:r>
      <w:r>
        <w:rPr>
          <w:rFonts w:hint="eastAsia" w:asciiTheme="minorEastAsia" w:hAnsiTheme="minorEastAsia"/>
          <w:color w:val="auto"/>
          <w:sz w:val="28"/>
          <w:szCs w:val="28"/>
          <w:lang w:val="en-US" w:eastAsia="zh-CN"/>
        </w:rPr>
        <w:t>22</w:t>
      </w:r>
      <w:r>
        <w:rPr>
          <w:rFonts w:asciiTheme="minorEastAsia" w:hAnsiTheme="minorEastAsia"/>
          <w:color w:val="auto"/>
          <w:sz w:val="28"/>
          <w:szCs w:val="28"/>
        </w:rPr>
        <w:t>个</w:t>
      </w:r>
      <w:r>
        <w:rPr>
          <w:rFonts w:hint="eastAsia" w:asciiTheme="minorEastAsia" w:hAnsiTheme="minorEastAsia"/>
          <w:color w:val="auto"/>
          <w:sz w:val="28"/>
          <w:szCs w:val="28"/>
        </w:rPr>
        <w:t>。</w:t>
      </w:r>
    </w:p>
    <w:tbl>
      <w:tblPr>
        <w:tblStyle w:val="13"/>
        <w:tblpPr w:leftFromText="180" w:rightFromText="180" w:vertAnchor="text" w:horzAnchor="page" w:tblpXSpec="center" w:tblpY="439"/>
        <w:tblOverlap w:val="never"/>
        <w:tblW w:w="9132" w:type="dxa"/>
        <w:jc w:val="center"/>
        <w:tblLayout w:type="fixed"/>
        <w:tblCellMar>
          <w:top w:w="0" w:type="dxa"/>
          <w:left w:w="0" w:type="dxa"/>
          <w:bottom w:w="0" w:type="dxa"/>
          <w:right w:w="0" w:type="dxa"/>
        </w:tblCellMar>
      </w:tblPr>
      <w:tblGrid>
        <w:gridCol w:w="567"/>
        <w:gridCol w:w="1522"/>
        <w:gridCol w:w="5333"/>
        <w:gridCol w:w="1710"/>
      </w:tblGrid>
      <w:tr>
        <w:tblPrEx>
          <w:tblCellMar>
            <w:top w:w="0" w:type="dxa"/>
            <w:left w:w="0" w:type="dxa"/>
            <w:bottom w:w="0" w:type="dxa"/>
            <w:right w:w="0" w:type="dxa"/>
          </w:tblCellMar>
        </w:tblPrEx>
        <w:trPr>
          <w:trHeight w:val="826" w:hRule="atLeast"/>
          <w:jc w:val="center"/>
        </w:trPr>
        <w:tc>
          <w:tcPr>
            <w:tcW w:w="91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eastAsia="宋体" w:cs="宋体"/>
                <w:b/>
                <w:color w:val="auto"/>
                <w:kern w:val="0"/>
                <w:sz w:val="28"/>
                <w:szCs w:val="28"/>
              </w:rPr>
            </w:pPr>
            <w:r>
              <w:rPr>
                <w:rFonts w:eastAsia="宋体" w:cs="宋体"/>
                <w:b/>
                <w:color w:val="auto"/>
                <w:kern w:val="0"/>
                <w:sz w:val="28"/>
                <w:szCs w:val="28"/>
              </w:rPr>
              <w:t>20</w:t>
            </w:r>
            <w:r>
              <w:rPr>
                <w:rFonts w:hint="eastAsia" w:eastAsia="宋体" w:cs="宋体"/>
                <w:b/>
                <w:color w:val="auto"/>
                <w:kern w:val="0"/>
                <w:sz w:val="28"/>
                <w:szCs w:val="28"/>
              </w:rPr>
              <w:t>2</w:t>
            </w:r>
            <w:r>
              <w:rPr>
                <w:rFonts w:hint="eastAsia" w:eastAsia="宋体" w:cs="宋体"/>
                <w:b/>
                <w:color w:val="auto"/>
                <w:kern w:val="0"/>
                <w:sz w:val="28"/>
                <w:szCs w:val="28"/>
                <w:lang w:val="en-US" w:eastAsia="zh-CN"/>
              </w:rPr>
              <w:t>1</w:t>
            </w:r>
            <w:r>
              <w:rPr>
                <w:rFonts w:eastAsia="宋体" w:cs="宋体"/>
                <w:b/>
                <w:color w:val="auto"/>
                <w:kern w:val="0"/>
                <w:sz w:val="28"/>
                <w:szCs w:val="28"/>
              </w:rPr>
              <w:t>年教师参加各级各类大赛获奖统计表</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eastAsia="宋体" w:cs="宋体"/>
                <w:color w:val="auto"/>
                <w:sz w:val="24"/>
                <w:szCs w:val="24"/>
              </w:rPr>
            </w:pPr>
            <w:r>
              <w:rPr>
                <w:rFonts w:hint="eastAsia" w:eastAsia="宋体" w:cs="宋体"/>
                <w:color w:val="auto"/>
                <w:kern w:val="0"/>
                <w:sz w:val="24"/>
                <w:szCs w:val="24"/>
              </w:rPr>
              <w:t>序号</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eastAsia="宋体" w:cs="宋体"/>
                <w:color w:val="auto"/>
                <w:sz w:val="24"/>
                <w:szCs w:val="24"/>
              </w:rPr>
            </w:pPr>
            <w:r>
              <w:rPr>
                <w:rFonts w:hint="eastAsia" w:eastAsia="宋体" w:cs="宋体"/>
                <w:color w:val="auto"/>
                <w:kern w:val="0"/>
                <w:sz w:val="24"/>
                <w:szCs w:val="24"/>
              </w:rPr>
              <w:t>教师</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eastAsia="宋体" w:cs="宋体"/>
                <w:color w:val="auto"/>
                <w:sz w:val="24"/>
                <w:szCs w:val="24"/>
              </w:rPr>
            </w:pPr>
            <w:r>
              <w:rPr>
                <w:rFonts w:hint="eastAsia" w:eastAsia="宋体" w:cs="宋体"/>
                <w:color w:val="auto"/>
                <w:kern w:val="0"/>
                <w:sz w:val="24"/>
                <w:szCs w:val="24"/>
              </w:rPr>
              <w:t>项    目</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eastAsia="宋体" w:cs="宋体"/>
                <w:color w:val="auto"/>
                <w:sz w:val="24"/>
                <w:szCs w:val="24"/>
              </w:rPr>
            </w:pPr>
            <w:r>
              <w:rPr>
                <w:rFonts w:hint="eastAsia" w:eastAsia="宋体" w:cs="宋体"/>
                <w:color w:val="auto"/>
                <w:kern w:val="0"/>
                <w:sz w:val="24"/>
                <w:szCs w:val="24"/>
              </w:rPr>
              <w:t>奖项等级</w:t>
            </w:r>
          </w:p>
        </w:tc>
      </w:tr>
      <w:tr>
        <w:tblPrEx>
          <w:tblCellMar>
            <w:top w:w="0" w:type="dxa"/>
            <w:left w:w="0" w:type="dxa"/>
            <w:bottom w:w="0" w:type="dxa"/>
            <w:right w:w="0" w:type="dxa"/>
          </w:tblCellMar>
        </w:tblPrEx>
        <w:trPr>
          <w:trHeight w:val="581"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1</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李岩 赵旭</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2021年辽宁省职业院校教师教学能力比赛</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省级一等奖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2</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胡肖彤 孙希鸣</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辽宁省第十八届职业院校技能大赛学生技能比赛（酒店服务）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省级指导二等奖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3</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宋芋颖 张莉 李美丽</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辽宁省第二十五届教师教育教学信息化大赛 微课类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省级二等奖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4</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于华龙 刘志伟</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作品《心系阳光 逆风成长—线上“1+3+1”模式助力成长成才》市文明风采活动优秀案例类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一等奖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5</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潘晓华 王斐</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作品《情景·诗·合唱《因为有你》市文明风采活动歌舞类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一等奖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6</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陈良杰</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作品《花开富贵》市文明风采活动绘画类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二等奖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7</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栾泽沛</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作品《拾叶》市文明风采活动摄影类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二等奖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8</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杨雪玉 任玲</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作品《生当似鹏起 终当如鲸落》市文明风采活动征文演讲类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二等奖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8</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李玉红 林枫晚</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作品《抗疫有我 逆风成长》市文明风采活动征文演讲类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二等奖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10</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赵文静 盛丽萍</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作品《追逐梦想 飞上蓝天 ——我的乘务长之梦》市文明风采活动职业规划类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二等奖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11</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姜全军 任玲</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作品《立抗疫潮头  涌时代后浪》市文明风采活动征文演讲类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三等奖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12</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王俊英 刘志伟</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作品《新时代 逐梦幼师勇担当》市文明风采活动职业规划类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三等奖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13</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金毛毛 李玉红</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作品《积跬步 至千里》市文明风采活动职业规划类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三等奖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14</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宋溢文 孙榕薇</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作品《走走不停停》市文明风采活动职业规划类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三等奖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15</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陈早东</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作品《记录美好瞬间》市文明风采活动摄影类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优秀奖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16</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陈良杰</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作品《光辉女神》市文明风采活动绘画类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优秀奖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17</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郑世德 刘晓毅</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作品《同心战“疫”春回雁归》市文明风采活动征文演讲类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优秀奖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18</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杨雪玉 杜世源</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作品《立抗疫沃土 书成长华章》市文明风采活动征文演讲类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优秀奖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19</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王雪 王佳</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作品《青年之担当  是毅不是疫》市文明风采活动征文演讲类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优秀奖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20</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张羽</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作品《战疫有我 逆风成长》市文明风采活动征文演讲类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优秀奖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21</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郭弘</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作品《我的幼教梦---开一家特色幼儿园》市文明风采活动职业规划类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优秀奖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22</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祝妍 张程程</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作品《精准定位—房地产行业专业会计》市文明风采活动职业规划类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优秀奖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eastAsia="宋体" w:cs="宋体"/>
                <w:i w:val="0"/>
                <w:iCs w:val="0"/>
                <w:color w:val="auto"/>
                <w:kern w:val="0"/>
                <w:sz w:val="22"/>
                <w:szCs w:val="22"/>
                <w:u w:val="none"/>
                <w:lang w:val="en-US" w:eastAsia="zh-CN" w:bidi="ar"/>
              </w:rPr>
              <w:t>23</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刘婧 李洋</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作品《砥砺前行成就导游梦》市文明风采活动职业规划类</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市级</w:t>
            </w:r>
            <w:r>
              <w:rPr>
                <w:rFonts w:hint="eastAsia" w:eastAsia="宋体" w:cs="宋体"/>
                <w:i w:val="0"/>
                <w:iCs w:val="0"/>
                <w:color w:val="auto"/>
                <w:kern w:val="0"/>
                <w:sz w:val="22"/>
                <w:szCs w:val="22"/>
                <w:u w:val="none"/>
                <w:lang w:val="en-US" w:eastAsia="zh-CN" w:bidi="ar"/>
              </w:rPr>
              <w:t>优秀奖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eastAsia="宋体" w:cs="宋体"/>
                <w:i w:val="0"/>
                <w:iCs w:val="0"/>
                <w:color w:val="auto"/>
                <w:kern w:val="0"/>
                <w:sz w:val="22"/>
                <w:szCs w:val="22"/>
                <w:u w:val="none"/>
                <w:lang w:val="en-US" w:eastAsia="zh-CN" w:bidi="ar"/>
              </w:rPr>
              <w:t>24</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于红</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大连市中职学校“喜迎建党百年 以声传承经典”中华优秀影视作品原声配音比赛</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color w:val="auto"/>
              </w:rPr>
              <w:t>指导一等奖</w:t>
            </w:r>
          </w:p>
        </w:tc>
      </w:tr>
      <w:tr>
        <w:tblPrEx>
          <w:tblCellMar>
            <w:top w:w="0" w:type="dxa"/>
            <w:left w:w="0" w:type="dxa"/>
            <w:bottom w:w="0" w:type="dxa"/>
            <w:right w:w="0" w:type="dxa"/>
          </w:tblCellMar>
        </w:tblPrEx>
        <w:trPr>
          <w:trHeight w:val="479"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eastAsia="宋体" w:cs="宋体"/>
                <w:i w:val="0"/>
                <w:iCs w:val="0"/>
                <w:color w:val="auto"/>
                <w:kern w:val="0"/>
                <w:sz w:val="22"/>
                <w:szCs w:val="22"/>
                <w:u w:val="none"/>
                <w:lang w:val="en-US" w:eastAsia="zh-CN" w:bidi="ar"/>
              </w:rPr>
              <w:t>25</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王佳</w:t>
            </w:r>
          </w:p>
        </w:tc>
        <w:tc>
          <w:tcPr>
            <w:tcW w:w="53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ascii="宋体" w:hAnsi="宋体" w:eastAsia="宋体" w:cs="宋体"/>
                <w:i w:val="0"/>
                <w:iCs w:val="0"/>
                <w:color w:val="auto"/>
                <w:kern w:val="0"/>
                <w:sz w:val="22"/>
                <w:szCs w:val="22"/>
                <w:u w:val="none"/>
                <w:lang w:val="en-US" w:eastAsia="zh-CN" w:bidi="ar"/>
              </w:rPr>
              <w:t>大连市中职学校“喜迎建党百年 以声传承经典”中华优秀影视作品原声配音比赛</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eastAsia="宋体" w:cs="宋体"/>
                <w:color w:val="auto"/>
                <w:kern w:val="0"/>
                <w:sz w:val="24"/>
                <w:szCs w:val="24"/>
              </w:rPr>
            </w:pPr>
            <w:r>
              <w:rPr>
                <w:rFonts w:hint="eastAsia"/>
                <w:color w:val="auto"/>
              </w:rPr>
              <w:t>指导一等奖</w:t>
            </w:r>
          </w:p>
        </w:tc>
      </w:tr>
    </w:tbl>
    <w:p>
      <w:pPr>
        <w:widowControl/>
        <w:jc w:val="both"/>
        <w:rPr>
          <w:rFonts w:hint="default" w:asciiTheme="minorEastAsia" w:hAnsiTheme="minorEastAsia" w:eastAsiaTheme="minorEastAsia"/>
          <w:sz w:val="28"/>
          <w:szCs w:val="28"/>
          <w:lang w:val="en-US" w:eastAsia="zh-CN"/>
        </w:rPr>
      </w:pPr>
    </w:p>
    <w:p>
      <w:pPr>
        <w:keepNext/>
        <w:keepLines/>
        <w:spacing w:before="260" w:after="260" w:line="416" w:lineRule="auto"/>
        <w:ind w:firstLine="602" w:firstLineChars="200"/>
        <w:outlineLvl w:val="2"/>
        <w:rPr>
          <w:b/>
          <w:bCs/>
          <w:sz w:val="30"/>
          <w:szCs w:val="30"/>
          <w:highlight w:val="none"/>
        </w:rPr>
      </w:pPr>
      <w:bookmarkStart w:id="34" w:name="_Toc469430471"/>
      <w:bookmarkStart w:id="35" w:name="_Toc11408"/>
      <w:r>
        <w:rPr>
          <w:b/>
          <w:bCs/>
          <w:sz w:val="30"/>
          <w:szCs w:val="30"/>
          <w:highlight w:val="none"/>
        </w:rPr>
        <w:t>3.3 教师培养培训</w:t>
      </w:r>
      <w:bookmarkEnd w:id="34"/>
      <w:bookmarkEnd w:id="35"/>
    </w:p>
    <w:p>
      <w:pPr>
        <w:widowControl/>
        <w:spacing w:before="180" w:after="180" w:line="360" w:lineRule="auto"/>
        <w:ind w:firstLine="560" w:firstLineChars="200"/>
        <w:jc w:val="left"/>
        <w:rPr>
          <w:rFonts w:hint="eastAsia" w:ascii="仿宋" w:hAnsi="仿宋" w:eastAsia="宋体" w:cs="宋体"/>
          <w:kern w:val="0"/>
          <w:sz w:val="28"/>
          <w:szCs w:val="28"/>
        </w:rPr>
      </w:pPr>
      <w:r>
        <w:rPr>
          <w:rFonts w:hint="eastAsia" w:asciiTheme="minorEastAsia" w:hAnsiTheme="minorEastAsia"/>
          <w:color w:val="auto"/>
          <w:sz w:val="28"/>
          <w:szCs w:val="28"/>
        </w:rPr>
        <w:t>学校</w:t>
      </w:r>
      <w:r>
        <w:rPr>
          <w:rFonts w:asciiTheme="minorEastAsia" w:hAnsiTheme="minorEastAsia"/>
          <w:color w:val="auto"/>
          <w:sz w:val="28"/>
          <w:szCs w:val="28"/>
        </w:rPr>
        <w:t>始终把师资队伍建设作为</w:t>
      </w:r>
      <w:r>
        <w:rPr>
          <w:rFonts w:hint="eastAsia" w:ascii="仿宋" w:hAnsi="仿宋" w:eastAsia="宋体" w:cs="宋体"/>
          <w:color w:val="auto"/>
          <w:kern w:val="0"/>
          <w:sz w:val="28"/>
          <w:szCs w:val="28"/>
        </w:rPr>
        <w:t>保障办学质量和人才培养水平的基础工作来抓</w:t>
      </w:r>
      <w:r>
        <w:rPr>
          <w:rFonts w:hint="eastAsia" w:asciiTheme="minorEastAsia" w:hAnsiTheme="minorEastAsia"/>
          <w:color w:val="auto"/>
          <w:sz w:val="28"/>
          <w:szCs w:val="28"/>
        </w:rPr>
        <w:t>，着力</w:t>
      </w:r>
      <w:r>
        <w:rPr>
          <w:rFonts w:hint="eastAsia" w:ascii="仿宋" w:hAnsi="仿宋" w:eastAsia="宋体" w:cs="宋体"/>
          <w:color w:val="auto"/>
          <w:kern w:val="0"/>
          <w:sz w:val="28"/>
          <w:szCs w:val="28"/>
        </w:rPr>
        <w:t>抓细抓实教师培训工作。学校制定</w:t>
      </w:r>
      <w:r>
        <w:rPr>
          <w:rFonts w:hint="eastAsia" w:ascii="仿宋" w:hAnsi="仿宋" w:eastAsia="宋体" w:cs="宋体"/>
          <w:color w:val="auto"/>
          <w:kern w:val="0"/>
          <w:sz w:val="28"/>
          <w:szCs w:val="28"/>
          <w:lang w:eastAsia="zh-CN"/>
        </w:rPr>
        <w:t>并实施</w:t>
      </w:r>
      <w:r>
        <w:rPr>
          <w:rFonts w:ascii="仿宋" w:hAnsi="仿宋" w:eastAsia="宋体" w:cs="宋体"/>
          <w:color w:val="auto"/>
          <w:kern w:val="0"/>
          <w:sz w:val="28"/>
          <w:szCs w:val="28"/>
        </w:rPr>
        <w:t>《</w:t>
      </w:r>
      <w:r>
        <w:rPr>
          <w:rFonts w:hint="eastAsia" w:ascii="仿宋" w:hAnsi="仿宋" w:eastAsia="宋体" w:cs="宋体"/>
          <w:color w:val="auto"/>
          <w:kern w:val="0"/>
          <w:sz w:val="28"/>
          <w:szCs w:val="28"/>
        </w:rPr>
        <w:t>大连旅游学校</w:t>
      </w:r>
      <w:r>
        <w:rPr>
          <w:rFonts w:ascii="仿宋" w:hAnsi="仿宋" w:eastAsia="宋体" w:cs="宋体"/>
          <w:color w:val="auto"/>
          <w:kern w:val="0"/>
          <w:sz w:val="28"/>
          <w:szCs w:val="28"/>
        </w:rPr>
        <w:t>（</w:t>
      </w:r>
      <w:r>
        <w:rPr>
          <w:rFonts w:hint="eastAsia" w:ascii="仿宋" w:hAnsi="仿宋" w:eastAsia="宋体" w:cs="宋体"/>
          <w:color w:val="auto"/>
          <w:kern w:val="0"/>
          <w:sz w:val="28"/>
          <w:szCs w:val="28"/>
        </w:rPr>
        <w:t>大连</w:t>
      </w:r>
      <w:r>
        <w:rPr>
          <w:rFonts w:ascii="仿宋" w:hAnsi="仿宋" w:eastAsia="宋体" w:cs="宋体"/>
          <w:color w:val="auto"/>
          <w:kern w:val="0"/>
          <w:sz w:val="28"/>
          <w:szCs w:val="28"/>
        </w:rPr>
        <w:t>女子学校）</w:t>
      </w:r>
      <w:r>
        <w:rPr>
          <w:rFonts w:hint="eastAsia" w:ascii="仿宋" w:hAnsi="仿宋" w:eastAsia="宋体" w:cs="宋体"/>
          <w:color w:val="auto"/>
          <w:kern w:val="0"/>
          <w:sz w:val="28"/>
          <w:szCs w:val="28"/>
        </w:rPr>
        <w:t>进修培训管理规定（试行）</w:t>
      </w:r>
      <w:r>
        <w:rPr>
          <w:rFonts w:ascii="仿宋" w:hAnsi="仿宋" w:eastAsia="宋体" w:cs="宋体"/>
          <w:color w:val="auto"/>
          <w:kern w:val="0"/>
          <w:sz w:val="28"/>
          <w:szCs w:val="28"/>
        </w:rPr>
        <w:t>》</w:t>
      </w:r>
      <w:r>
        <w:rPr>
          <w:rFonts w:hint="eastAsia" w:ascii="仿宋" w:hAnsi="仿宋" w:eastAsia="宋体" w:cs="宋体"/>
          <w:color w:val="auto"/>
          <w:kern w:val="0"/>
          <w:sz w:val="28"/>
          <w:szCs w:val="28"/>
        </w:rPr>
        <w:t>，依据师资情况，制定师资队伍建设工作计划。学校聚焦教师立德树人、教书育人的主责主业，以师德培训、教学理念提升等为主要内容，务实开展各级各类教研和培训活动。202</w:t>
      </w:r>
      <w:r>
        <w:rPr>
          <w:rFonts w:hint="eastAsia" w:ascii="仿宋" w:hAnsi="仿宋" w:eastAsia="宋体" w:cs="宋体"/>
          <w:color w:val="auto"/>
          <w:kern w:val="0"/>
          <w:sz w:val="28"/>
          <w:szCs w:val="28"/>
          <w:lang w:val="en-US" w:eastAsia="zh-CN"/>
        </w:rPr>
        <w:t>1</w:t>
      </w:r>
      <w:r>
        <w:rPr>
          <w:rFonts w:hint="eastAsia" w:ascii="仿宋" w:hAnsi="仿宋" w:eastAsia="宋体" w:cs="宋体"/>
          <w:color w:val="auto"/>
          <w:kern w:val="0"/>
          <w:sz w:val="28"/>
          <w:szCs w:val="28"/>
        </w:rPr>
        <w:t>年</w:t>
      </w:r>
      <w:r>
        <w:rPr>
          <w:rFonts w:hint="eastAsia" w:ascii="仿宋" w:hAnsi="仿宋" w:eastAsia="宋体" w:cs="宋体"/>
          <w:color w:val="auto"/>
          <w:kern w:val="0"/>
          <w:sz w:val="28"/>
          <w:szCs w:val="28"/>
          <w:lang w:eastAsia="zh-CN"/>
        </w:rPr>
        <w:t>，</w:t>
      </w:r>
      <w:r>
        <w:rPr>
          <w:rFonts w:hint="eastAsia" w:ascii="仿宋" w:hAnsi="仿宋" w:eastAsia="宋体" w:cs="宋体"/>
          <w:color w:val="auto"/>
          <w:kern w:val="0"/>
          <w:sz w:val="28"/>
          <w:szCs w:val="28"/>
        </w:rPr>
        <w:t>组织教师参加各级各类培训合计38项</w:t>
      </w:r>
      <w:r>
        <w:rPr>
          <w:rFonts w:hint="eastAsia" w:ascii="仿宋" w:hAnsi="仿宋" w:eastAsia="宋体" w:cs="宋体"/>
          <w:color w:val="auto"/>
          <w:kern w:val="0"/>
          <w:sz w:val="28"/>
          <w:szCs w:val="28"/>
          <w:lang w:eastAsia="zh-CN"/>
        </w:rPr>
        <w:t>，</w:t>
      </w:r>
      <w:r>
        <w:rPr>
          <w:rFonts w:hint="eastAsia" w:ascii="仿宋" w:hAnsi="仿宋" w:eastAsia="宋体" w:cs="宋体"/>
          <w:color w:val="auto"/>
          <w:kern w:val="0"/>
          <w:sz w:val="28"/>
          <w:szCs w:val="28"/>
        </w:rPr>
        <w:t>共计136人次，其中参加国家级培训达122人次。</w:t>
      </w:r>
      <w:r>
        <w:rPr>
          <w:rFonts w:hint="eastAsia" w:ascii="仿宋" w:hAnsi="仿宋" w:eastAsia="宋体" w:cs="宋体"/>
          <w:color w:val="auto"/>
          <w:kern w:val="0"/>
          <w:sz w:val="28"/>
          <w:szCs w:val="28"/>
          <w:lang w:eastAsia="zh-CN"/>
        </w:rPr>
        <w:t>此外，</w:t>
      </w:r>
      <w:r>
        <w:rPr>
          <w:rFonts w:hint="eastAsia" w:ascii="仿宋" w:hAnsi="仿宋" w:eastAsia="宋体" w:cs="宋体"/>
          <w:color w:val="auto"/>
          <w:kern w:val="0"/>
          <w:sz w:val="28"/>
          <w:szCs w:val="28"/>
        </w:rPr>
        <w:t>学校通过教学工作会议、教学工</w:t>
      </w:r>
      <w:r>
        <w:rPr>
          <w:rFonts w:hint="eastAsia" w:ascii="仿宋" w:hAnsi="仿宋" w:eastAsia="宋体" w:cs="宋体"/>
          <w:kern w:val="0"/>
          <w:sz w:val="28"/>
          <w:szCs w:val="28"/>
        </w:rPr>
        <w:t>作阶段总结会、</w:t>
      </w:r>
      <w:r>
        <w:rPr>
          <w:rFonts w:ascii="仿宋" w:hAnsi="仿宋" w:eastAsia="宋体" w:cs="宋体"/>
          <w:kern w:val="0"/>
          <w:sz w:val="28"/>
          <w:szCs w:val="28"/>
        </w:rPr>
        <w:t>教研组长会议</w:t>
      </w:r>
      <w:r>
        <w:rPr>
          <w:rFonts w:hint="eastAsia" w:ascii="仿宋" w:hAnsi="仿宋" w:eastAsia="宋体" w:cs="宋体"/>
          <w:kern w:val="0"/>
          <w:sz w:val="28"/>
          <w:szCs w:val="28"/>
        </w:rPr>
        <w:t>、</w:t>
      </w:r>
      <w:r>
        <w:rPr>
          <w:rFonts w:ascii="仿宋" w:hAnsi="仿宋" w:eastAsia="宋体" w:cs="宋体"/>
          <w:kern w:val="0"/>
          <w:sz w:val="28"/>
          <w:szCs w:val="28"/>
        </w:rPr>
        <w:t>教研</w:t>
      </w:r>
      <w:r>
        <w:rPr>
          <w:rFonts w:hint="eastAsia" w:ascii="仿宋" w:hAnsi="仿宋" w:eastAsia="宋体" w:cs="宋体"/>
          <w:kern w:val="0"/>
          <w:sz w:val="28"/>
          <w:szCs w:val="28"/>
        </w:rPr>
        <w:t>活动和深入企业调研等载体，不断发掘学校和专业特色，夯实教师教学基本功，促进课堂教学水平</w:t>
      </w:r>
      <w:r>
        <w:rPr>
          <w:rFonts w:hint="eastAsia" w:ascii="仿宋" w:hAnsi="仿宋" w:eastAsia="宋体" w:cs="宋体"/>
          <w:kern w:val="0"/>
          <w:sz w:val="28"/>
          <w:szCs w:val="28"/>
          <w:lang w:eastAsia="zh-CN"/>
        </w:rPr>
        <w:t>持续</w:t>
      </w:r>
      <w:r>
        <w:rPr>
          <w:rFonts w:hint="eastAsia" w:ascii="仿宋" w:hAnsi="仿宋" w:eastAsia="宋体" w:cs="宋体"/>
          <w:kern w:val="0"/>
          <w:sz w:val="28"/>
          <w:szCs w:val="28"/>
        </w:rPr>
        <w:t>提高，不断改善育人环境，全面提升学校软实力。</w:t>
      </w:r>
      <w:bookmarkStart w:id="36" w:name="_Toc469430472"/>
    </w:p>
    <w:p>
      <w:pPr>
        <w:pStyle w:val="2"/>
        <w:spacing w:before="0" w:after="0" w:line="240" w:lineRule="auto"/>
        <w:jc w:val="center"/>
        <w:rPr>
          <w:rFonts w:hint="eastAsia" w:eastAsiaTheme="minorEastAsia"/>
          <w:lang w:eastAsia="zh-CN"/>
        </w:rPr>
      </w:pPr>
      <w:bookmarkStart w:id="37" w:name="_Toc29009"/>
      <w:bookmarkStart w:id="38" w:name="_Toc6558"/>
      <w:bookmarkStart w:id="39" w:name="_Toc24841"/>
      <w:bookmarkStart w:id="40" w:name="_Toc11528"/>
      <w:r>
        <w:rPr>
          <w:rFonts w:hint="eastAsia" w:eastAsiaTheme="minorEastAsia"/>
          <w:lang w:eastAsia="zh-CN"/>
        </w:rPr>
        <w:drawing>
          <wp:inline distT="0" distB="0" distL="114300" distR="114300">
            <wp:extent cx="4819650" cy="1590675"/>
            <wp:effectExtent l="0" t="0" r="0" b="9525"/>
            <wp:docPr id="36" name="图片 36" descr="RET{4ATQ]95RZI5[}X]5I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RET{4ATQ]95RZI5[}X]5I6O"/>
                    <pic:cNvPicPr>
                      <a:picLocks noChangeAspect="1"/>
                    </pic:cNvPicPr>
                  </pic:nvPicPr>
                  <pic:blipFill>
                    <a:blip r:embed="rId23"/>
                    <a:stretch>
                      <a:fillRect/>
                    </a:stretch>
                  </pic:blipFill>
                  <pic:spPr>
                    <a:xfrm>
                      <a:off x="0" y="0"/>
                      <a:ext cx="4819650" cy="1590675"/>
                    </a:xfrm>
                    <a:prstGeom prst="rect">
                      <a:avLst/>
                    </a:prstGeom>
                  </pic:spPr>
                </pic:pic>
              </a:graphicData>
            </a:graphic>
          </wp:inline>
        </w:drawing>
      </w:r>
      <w:bookmarkEnd w:id="37"/>
      <w:bookmarkEnd w:id="38"/>
      <w:bookmarkEnd w:id="39"/>
      <w:bookmarkEnd w:id="40"/>
    </w:p>
    <w:p>
      <w:pPr>
        <w:widowControl/>
        <w:spacing w:before="180" w:after="180" w:line="360" w:lineRule="auto"/>
        <w:ind w:firstLine="602" w:firstLineChars="200"/>
        <w:jc w:val="left"/>
        <w:rPr>
          <w:b/>
          <w:bCs/>
          <w:sz w:val="30"/>
          <w:szCs w:val="30"/>
        </w:rPr>
      </w:pPr>
      <w:r>
        <w:rPr>
          <w:b/>
          <w:bCs/>
          <w:sz w:val="30"/>
          <w:szCs w:val="30"/>
        </w:rPr>
        <w:t>3.4 规范管理情况</w:t>
      </w:r>
      <w:bookmarkEnd w:id="36"/>
    </w:p>
    <w:p>
      <w:pPr>
        <w:widowControl/>
        <w:ind w:firstLine="560" w:firstLineChars="200"/>
        <w:rPr>
          <w:rFonts w:hint="eastAsia" w:asciiTheme="minorEastAsia" w:hAnsiTheme="minorEastAsia"/>
          <w:sz w:val="28"/>
          <w:szCs w:val="28"/>
        </w:rPr>
      </w:pPr>
      <w:r>
        <w:rPr>
          <w:rFonts w:hint="eastAsia" w:asciiTheme="minorEastAsia" w:hAnsiTheme="minorEastAsia"/>
          <w:sz w:val="28"/>
          <w:szCs w:val="28"/>
        </w:rPr>
        <w:t>教学</w:t>
      </w:r>
      <w:r>
        <w:rPr>
          <w:rFonts w:ascii="仿宋" w:hAnsi="仿宋" w:eastAsia="宋体" w:cs="宋体"/>
          <w:kern w:val="0"/>
          <w:sz w:val="28"/>
          <w:szCs w:val="28"/>
        </w:rPr>
        <w:t>管理</w:t>
      </w:r>
      <w:r>
        <w:rPr>
          <w:rFonts w:hint="eastAsia" w:ascii="仿宋" w:hAnsi="仿宋" w:eastAsia="宋体" w:cs="宋体"/>
          <w:kern w:val="0"/>
          <w:sz w:val="28"/>
          <w:szCs w:val="28"/>
        </w:rPr>
        <w:t>：</w:t>
      </w:r>
      <w:r>
        <w:rPr>
          <w:rFonts w:hint="eastAsia" w:asciiTheme="minorEastAsia" w:hAnsiTheme="minorEastAsia"/>
          <w:sz w:val="28"/>
          <w:szCs w:val="28"/>
        </w:rPr>
        <w:t>为落实教育部等九部门印发</w:t>
      </w:r>
      <w:r>
        <w:rPr>
          <w:rFonts w:hint="eastAsia" w:asciiTheme="minorEastAsia" w:hAnsiTheme="minorEastAsia"/>
          <w:sz w:val="28"/>
          <w:szCs w:val="28"/>
          <w:lang w:eastAsia="zh-CN"/>
        </w:rPr>
        <w:t>的</w:t>
      </w:r>
      <w:r>
        <w:rPr>
          <w:rFonts w:hint="eastAsia" w:asciiTheme="minorEastAsia" w:hAnsiTheme="minorEastAsia"/>
          <w:sz w:val="28"/>
          <w:szCs w:val="28"/>
        </w:rPr>
        <w:t>《职业教育提质培优行动计划（2020—2023）》，学校不断加强专业内涵建设，把教学改革的重心放在提高教学质量上，细化了课堂教学日常管理，规范了常规教学行为，建立了良好的教学秩序。学校不断强化常规管理，教务</w:t>
      </w:r>
      <w:r>
        <w:rPr>
          <w:rFonts w:hint="eastAsia" w:asciiTheme="minorEastAsia" w:hAnsiTheme="minorEastAsia"/>
          <w:sz w:val="28"/>
          <w:szCs w:val="28"/>
          <w:lang w:eastAsia="zh-CN"/>
        </w:rPr>
        <w:t>部</w:t>
      </w:r>
      <w:r>
        <w:rPr>
          <w:rFonts w:hint="eastAsia" w:asciiTheme="minorEastAsia" w:hAnsiTheme="minorEastAsia"/>
          <w:sz w:val="28"/>
          <w:szCs w:val="28"/>
        </w:rPr>
        <w:t>每日对课堂教学进行督查，逐堂登记，及时反馈信息</w:t>
      </w:r>
      <w:r>
        <w:rPr>
          <w:rFonts w:hint="eastAsia" w:asciiTheme="minorEastAsia" w:hAnsiTheme="minorEastAsia"/>
          <w:sz w:val="28"/>
          <w:szCs w:val="28"/>
          <w:lang w:eastAsia="zh-CN"/>
        </w:rPr>
        <w:t>。</w:t>
      </w:r>
      <w:r>
        <w:rPr>
          <w:rFonts w:hint="eastAsia" w:asciiTheme="minorEastAsia" w:hAnsiTheme="minorEastAsia"/>
          <w:sz w:val="28"/>
          <w:szCs w:val="28"/>
        </w:rPr>
        <w:t>加强教学月检，每月对教师备课、听课、教研活动等情况进行常规检查，及时评价反馈。组织学生进行评教评学，发现教学中存在的问题，及时向相关教师反馈，提高教育教学质量。</w:t>
      </w:r>
    </w:p>
    <w:p>
      <w:pPr>
        <w:widowControl/>
        <w:ind w:firstLine="560" w:firstLineChars="200"/>
        <w:rPr>
          <w:rFonts w:asciiTheme="minorEastAsia" w:hAnsiTheme="minorEastAsia"/>
          <w:sz w:val="28"/>
          <w:szCs w:val="28"/>
        </w:rPr>
      </w:pPr>
      <w:r>
        <w:rPr>
          <w:rFonts w:hint="eastAsia" w:asciiTheme="minorEastAsia" w:hAnsiTheme="minorEastAsia"/>
          <w:sz w:val="28"/>
          <w:szCs w:val="28"/>
        </w:rPr>
        <w:t>科研</w:t>
      </w:r>
      <w:r>
        <w:rPr>
          <w:rFonts w:asciiTheme="minorEastAsia" w:hAnsiTheme="minorEastAsia"/>
          <w:sz w:val="28"/>
          <w:szCs w:val="28"/>
        </w:rPr>
        <w:t>管理：</w:t>
      </w:r>
      <w:r>
        <w:rPr>
          <w:rFonts w:hint="eastAsia" w:asciiTheme="minorEastAsia" w:hAnsiTheme="minorEastAsia"/>
          <w:sz w:val="28"/>
          <w:szCs w:val="28"/>
        </w:rPr>
        <w:t>学校立足教师现实情况，从规范科研工作入手，针对教育教学实践问题开展研究，把课题研究与校本教研结合起来，使课题服务于</w:t>
      </w:r>
      <w:r>
        <w:rPr>
          <w:rFonts w:hint="eastAsia" w:asciiTheme="minorEastAsia" w:hAnsiTheme="minorEastAsia"/>
          <w:sz w:val="28"/>
          <w:szCs w:val="28"/>
          <w:lang w:eastAsia="zh-CN"/>
        </w:rPr>
        <w:t>教育</w:t>
      </w:r>
      <w:r>
        <w:rPr>
          <w:rFonts w:hint="eastAsia" w:asciiTheme="minorEastAsia" w:hAnsiTheme="minorEastAsia"/>
          <w:sz w:val="28"/>
          <w:szCs w:val="28"/>
        </w:rPr>
        <w:t>教学。以课题带动教研，以教研推动科研，帮助教师找准个体成长和群体成长的有机结合点，引领教师自主学习、自主探究，提升教育科研能力</w:t>
      </w:r>
      <w:r>
        <w:rPr>
          <w:rFonts w:asciiTheme="minorEastAsia" w:hAnsiTheme="minorEastAsia"/>
          <w:sz w:val="28"/>
          <w:szCs w:val="28"/>
        </w:rPr>
        <w:t>,促进教师专业成长。202</w:t>
      </w:r>
      <w:r>
        <w:rPr>
          <w:rFonts w:hint="eastAsia" w:asciiTheme="minorEastAsia" w:hAnsiTheme="minorEastAsia"/>
          <w:sz w:val="28"/>
          <w:szCs w:val="28"/>
          <w:lang w:val="en-US" w:eastAsia="zh-CN"/>
        </w:rPr>
        <w:t>1</w:t>
      </w:r>
      <w:r>
        <w:rPr>
          <w:rFonts w:asciiTheme="minorEastAsia" w:hAnsiTheme="minorEastAsia"/>
          <w:sz w:val="28"/>
          <w:szCs w:val="28"/>
        </w:rPr>
        <w:t>年，</w:t>
      </w:r>
      <w:r>
        <w:rPr>
          <w:rFonts w:hint="eastAsia" w:asciiTheme="minorEastAsia" w:hAnsiTheme="minorEastAsia"/>
          <w:sz w:val="28"/>
          <w:szCs w:val="28"/>
        </w:rPr>
        <w:t>学校立项课题</w:t>
      </w:r>
      <w:r>
        <w:rPr>
          <w:rFonts w:hint="eastAsia" w:asciiTheme="minorEastAsia" w:hAnsiTheme="minorEastAsia"/>
          <w:sz w:val="28"/>
          <w:szCs w:val="28"/>
          <w:lang w:eastAsia="zh-CN"/>
        </w:rPr>
        <w:t>共计</w:t>
      </w:r>
      <w:r>
        <w:rPr>
          <w:rFonts w:hint="eastAsia" w:asciiTheme="minorEastAsia" w:hAnsiTheme="minorEastAsia"/>
          <w:sz w:val="28"/>
          <w:szCs w:val="28"/>
        </w:rPr>
        <w:t>12项，其中省级4项</w:t>
      </w:r>
      <w:r>
        <w:rPr>
          <w:rFonts w:hint="eastAsia" w:asciiTheme="minorEastAsia" w:hAnsiTheme="minorEastAsia"/>
          <w:sz w:val="28"/>
          <w:szCs w:val="28"/>
          <w:lang w:eastAsia="zh-CN"/>
        </w:rPr>
        <w:t>、</w:t>
      </w:r>
      <w:r>
        <w:rPr>
          <w:rFonts w:hint="eastAsia" w:asciiTheme="minorEastAsia" w:hAnsiTheme="minorEastAsia"/>
          <w:sz w:val="28"/>
          <w:szCs w:val="28"/>
        </w:rPr>
        <w:t>市级8项；市级结题课题3项</w:t>
      </w:r>
      <w:r>
        <w:rPr>
          <w:rFonts w:asciiTheme="minorEastAsia" w:hAnsiTheme="minorEastAsia"/>
          <w:sz w:val="28"/>
          <w:szCs w:val="28"/>
        </w:rPr>
        <w:t>。</w:t>
      </w:r>
    </w:p>
    <w:p>
      <w:pPr>
        <w:widowControl/>
        <w:ind w:firstLine="560" w:firstLineChars="200"/>
        <w:rPr>
          <w:rFonts w:asciiTheme="minorEastAsia" w:hAnsiTheme="minorEastAsia"/>
          <w:sz w:val="28"/>
          <w:szCs w:val="28"/>
        </w:rPr>
      </w:pPr>
      <w:r>
        <w:rPr>
          <w:rFonts w:hint="eastAsia" w:asciiTheme="minorEastAsia" w:hAnsiTheme="minorEastAsia"/>
          <w:sz w:val="28"/>
          <w:szCs w:val="28"/>
        </w:rPr>
        <w:t>学生</w:t>
      </w:r>
      <w:r>
        <w:rPr>
          <w:rFonts w:asciiTheme="minorEastAsia" w:hAnsiTheme="minorEastAsia"/>
          <w:sz w:val="28"/>
          <w:szCs w:val="28"/>
        </w:rPr>
        <w:t>管理</w:t>
      </w:r>
      <w:r>
        <w:rPr>
          <w:rFonts w:hint="eastAsia" w:asciiTheme="minorEastAsia" w:hAnsiTheme="minorEastAsia"/>
          <w:sz w:val="28"/>
          <w:szCs w:val="28"/>
        </w:rPr>
        <w:t>：学校</w:t>
      </w:r>
      <w:r>
        <w:rPr>
          <w:rFonts w:hint="eastAsia" w:asciiTheme="minorEastAsia" w:hAnsiTheme="minorEastAsia"/>
          <w:sz w:val="28"/>
          <w:szCs w:val="28"/>
          <w:lang w:eastAsia="zh-CN"/>
        </w:rPr>
        <w:t>坚持</w:t>
      </w:r>
      <w:r>
        <w:rPr>
          <w:rFonts w:hint="eastAsia" w:asciiTheme="minorEastAsia" w:hAnsiTheme="minorEastAsia"/>
          <w:sz w:val="28"/>
          <w:szCs w:val="28"/>
        </w:rPr>
        <w:t>依法管理、按规教育，</w:t>
      </w:r>
      <w:r>
        <w:rPr>
          <w:rFonts w:hint="eastAsia" w:asciiTheme="minorEastAsia" w:hAnsiTheme="minorEastAsia"/>
          <w:sz w:val="28"/>
          <w:szCs w:val="28"/>
          <w:lang w:eastAsia="zh-CN"/>
        </w:rPr>
        <w:t>定期</w:t>
      </w:r>
      <w:r>
        <w:rPr>
          <w:rFonts w:hint="eastAsia" w:asciiTheme="minorEastAsia" w:hAnsiTheme="minorEastAsia"/>
          <w:sz w:val="28"/>
          <w:szCs w:val="28"/>
        </w:rPr>
        <w:t>组织学生部和德育管理人员学习相关法律法规和教育管理要求，积极开展师德学习行动，</w:t>
      </w:r>
      <w:r>
        <w:rPr>
          <w:rFonts w:hint="eastAsia" w:asciiTheme="minorEastAsia" w:hAnsiTheme="minorEastAsia"/>
          <w:sz w:val="28"/>
          <w:szCs w:val="28"/>
          <w:lang w:eastAsia="zh-CN"/>
        </w:rPr>
        <w:t>着力</w:t>
      </w:r>
      <w:r>
        <w:rPr>
          <w:rFonts w:hint="eastAsia" w:asciiTheme="minorEastAsia" w:hAnsiTheme="minorEastAsia"/>
          <w:sz w:val="28"/>
          <w:szCs w:val="28"/>
        </w:rPr>
        <w:t>提升学生管理水平。</w:t>
      </w:r>
      <w:r>
        <w:rPr>
          <w:rFonts w:hint="eastAsia" w:asciiTheme="minorEastAsia" w:hAnsiTheme="minorEastAsia"/>
          <w:sz w:val="28"/>
          <w:szCs w:val="28"/>
          <w:lang w:eastAsia="zh-CN"/>
        </w:rPr>
        <w:t>制定并实施</w:t>
      </w:r>
      <w:r>
        <w:rPr>
          <w:rFonts w:hint="eastAsia" w:asciiTheme="minorEastAsia" w:hAnsiTheme="minorEastAsia"/>
          <w:sz w:val="28"/>
          <w:szCs w:val="28"/>
          <w:highlight w:val="none"/>
        </w:rPr>
        <w:t>《大连旅游学校（大连女子学校）教育惩戒</w:t>
      </w:r>
      <w:r>
        <w:rPr>
          <w:rFonts w:hint="eastAsia" w:asciiTheme="minorEastAsia" w:hAnsiTheme="minorEastAsia"/>
          <w:sz w:val="28"/>
          <w:szCs w:val="28"/>
          <w:highlight w:val="none"/>
          <w:lang w:eastAsia="zh-CN"/>
        </w:rPr>
        <w:t>实施细则</w:t>
      </w:r>
      <w:r>
        <w:rPr>
          <w:rFonts w:hint="eastAsia" w:asciiTheme="minorEastAsia" w:hAnsiTheme="minorEastAsia"/>
          <w:sz w:val="28"/>
          <w:szCs w:val="28"/>
          <w:highlight w:val="none"/>
        </w:rPr>
        <w:t>》</w:t>
      </w:r>
      <w:r>
        <w:rPr>
          <w:rFonts w:hint="eastAsia" w:asciiTheme="minorEastAsia" w:hAnsiTheme="minorEastAsia"/>
          <w:sz w:val="28"/>
          <w:szCs w:val="28"/>
          <w:highlight w:val="none"/>
          <w:lang w:eastAsia="zh-CN"/>
        </w:rPr>
        <w:t>、</w:t>
      </w:r>
      <w:r>
        <w:rPr>
          <w:rFonts w:hint="eastAsia" w:asciiTheme="minorEastAsia" w:hAnsiTheme="minorEastAsia"/>
          <w:sz w:val="28"/>
          <w:szCs w:val="28"/>
          <w:highlight w:val="none"/>
        </w:rPr>
        <w:t>《大连旅游学</w:t>
      </w:r>
      <w:r>
        <w:rPr>
          <w:rFonts w:hint="eastAsia" w:asciiTheme="minorEastAsia" w:hAnsiTheme="minorEastAsia"/>
          <w:sz w:val="28"/>
          <w:szCs w:val="28"/>
        </w:rPr>
        <w:t>校（大连女子学校）手机管理使用规定》</w:t>
      </w:r>
      <w:r>
        <w:rPr>
          <w:rFonts w:hint="eastAsia" w:asciiTheme="minorEastAsia" w:hAnsiTheme="minorEastAsia"/>
          <w:sz w:val="28"/>
          <w:szCs w:val="28"/>
          <w:lang w:eastAsia="zh-CN"/>
        </w:rPr>
        <w:t>和《大连旅游学校（大连女子学校）学生手册》，通过素养教育、专题学习、班主任教育、考核等形式，进行学生规范教育。加强学生的综合素质评价和思想道德教育，不断强化督促检查，确保工作力度不减、常抓常新。加强以爱国主义为核心的民族精神教育和以改革创新为核心的时代精神教育，增强价值认同和国家认同。同时，组织每周一次安全知识学习，每月一次食品卫生讲座、一次安全教育总结，一学期一次安全知识考试，让学生的安全意识逐步提高。坚持每天一小时体育锻炼，养成良好的体育锻炼习惯。加强心理健康教育，依托幸福馆资源平台，配置必要的心理健康教育专业人员，加强心理健康教育的培训与指导，保证心理健康教育时间充足、安排合理，持续完善心理健康教育的制度化和档案化。</w:t>
      </w:r>
      <w:r>
        <w:rPr>
          <w:rFonts w:hint="eastAsia" w:asciiTheme="minorEastAsia" w:hAnsiTheme="minorEastAsia"/>
          <w:sz w:val="28"/>
          <w:szCs w:val="28"/>
        </w:rPr>
        <w:t>学校</w:t>
      </w:r>
      <w:r>
        <w:rPr>
          <w:rFonts w:hint="eastAsia" w:asciiTheme="minorEastAsia" w:hAnsiTheme="minorEastAsia"/>
          <w:sz w:val="28"/>
          <w:szCs w:val="28"/>
          <w:lang w:eastAsia="zh-CN"/>
        </w:rPr>
        <w:t>注重</w:t>
      </w:r>
      <w:r>
        <w:rPr>
          <w:rFonts w:hint="eastAsia" w:asciiTheme="minorEastAsia" w:hAnsiTheme="minorEastAsia"/>
          <w:sz w:val="28"/>
          <w:szCs w:val="28"/>
        </w:rPr>
        <w:t>加强家校联系</w:t>
      </w:r>
      <w:r>
        <w:rPr>
          <w:rFonts w:hint="eastAsia" w:asciiTheme="minorEastAsia" w:hAnsiTheme="minorEastAsia"/>
          <w:sz w:val="28"/>
          <w:szCs w:val="28"/>
          <w:lang w:eastAsia="zh-CN"/>
        </w:rPr>
        <w:t>、保持家校密切沟通</w:t>
      </w:r>
      <w:r>
        <w:rPr>
          <w:rFonts w:hint="eastAsia" w:asciiTheme="minorEastAsia" w:hAnsiTheme="minorEastAsia"/>
          <w:sz w:val="28"/>
          <w:szCs w:val="28"/>
        </w:rPr>
        <w:t>，对在日常的教育管理中发现的问题及时与家长沟通，疫情期间也坚持召开</w:t>
      </w:r>
      <w:r>
        <w:rPr>
          <w:rFonts w:hint="eastAsia" w:asciiTheme="minorEastAsia" w:hAnsiTheme="minorEastAsia"/>
          <w:sz w:val="28"/>
          <w:szCs w:val="28"/>
          <w:lang w:eastAsia="zh-CN"/>
        </w:rPr>
        <w:t>线上</w:t>
      </w:r>
      <w:r>
        <w:rPr>
          <w:rFonts w:hint="eastAsia" w:asciiTheme="minorEastAsia" w:hAnsiTheme="minorEastAsia"/>
          <w:sz w:val="28"/>
          <w:szCs w:val="28"/>
        </w:rPr>
        <w:t>家长会，有效提升了学生管理</w:t>
      </w:r>
      <w:r>
        <w:rPr>
          <w:rFonts w:hint="eastAsia" w:asciiTheme="minorEastAsia" w:hAnsiTheme="minorEastAsia"/>
          <w:sz w:val="28"/>
          <w:szCs w:val="28"/>
          <w:lang w:eastAsia="zh-CN"/>
        </w:rPr>
        <w:t>效能</w:t>
      </w:r>
      <w:r>
        <w:rPr>
          <w:rFonts w:hint="eastAsia" w:asciiTheme="minorEastAsia" w:hAnsiTheme="minorEastAsia"/>
          <w:sz w:val="28"/>
          <w:szCs w:val="28"/>
        </w:rPr>
        <w:t>。</w:t>
      </w:r>
    </w:p>
    <w:p>
      <w:pPr>
        <w:widowControl/>
        <w:jc w:val="center"/>
        <w:rPr>
          <w:rFonts w:asciiTheme="minorEastAsia" w:hAnsiTheme="minorEastAsia"/>
          <w:sz w:val="28"/>
          <w:szCs w:val="28"/>
        </w:rPr>
      </w:pPr>
      <w:r>
        <w:rPr>
          <w:rFonts w:asciiTheme="minorEastAsia" w:hAnsiTheme="minorEastAsia"/>
          <w:sz w:val="28"/>
          <w:szCs w:val="28"/>
        </w:rPr>
        <w:drawing>
          <wp:inline distT="0" distB="0" distL="0" distR="0">
            <wp:extent cx="4121150" cy="1216025"/>
            <wp:effectExtent l="19050" t="0" r="0" b="0"/>
            <wp:docPr id="38" name="对象 38"/>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4280025" cy="1466546"/>
                      <a:chOff x="4214810" y="2071684"/>
                      <a:chExt cx="4280025" cy="1466546"/>
                    </a:xfrm>
                  </a:grpSpPr>
                  <a:grpSp>
                    <a:nvGrpSpPr>
                      <a:cNvPr id="29" name="组合 28"/>
                      <a:cNvGrpSpPr/>
                    </a:nvGrpSpPr>
                    <a:grpSpPr>
                      <a:xfrm>
                        <a:off x="4214810" y="2071684"/>
                        <a:ext cx="2031471" cy="1466546"/>
                        <a:chOff x="3675575" y="1585482"/>
                        <a:chExt cx="2031471" cy="1466546"/>
                      </a:xfrm>
                      <a:effectLst>
                        <a:outerShdw blurRad="50800" dist="38100" dir="2700000" algn="tl" rotWithShape="0">
                          <a:prstClr val="black">
                            <a:alpha val="40000"/>
                          </a:prstClr>
                        </a:outerShdw>
                      </a:effectLst>
                    </a:grpSpPr>
                    <a:pic>
                      <a:nvPicPr>
                        <a:cNvPr id="32" name="图片 31"/>
                        <a:cNvPicPr>
                          <a:picLocks noChangeAspect="1"/>
                        </a:cNvPicPr>
                      </a:nvPicPr>
                      <a:blipFill>
                        <a:blip r:embed="rId24" cstate="print">
                          <a:extLst>
                            <a:ext uri="{28A0092B-C50C-407E-A947-70E740481C1C}">
                              <a14:useLocalDpi xmlns:a14="http://schemas.microsoft.com/office/drawing/2010/main" val="0"/>
                            </a:ext>
                          </a:extLst>
                        </a:blip>
                        <a:stretch>
                          <a:fillRect/>
                        </a:stretch>
                      </a:blipFill>
                      <a:spPr>
                        <a:xfrm>
                          <a:off x="3675575" y="1585482"/>
                          <a:ext cx="2006723" cy="1433978"/>
                        </a:xfrm>
                        <a:prstGeom prst="rect">
                          <a:avLst/>
                        </a:prstGeom>
                        <a:ln>
                          <a:solidFill>
                            <a:schemeClr val="bg1"/>
                          </a:solidFill>
                        </a:ln>
                      </a:spPr>
                    </a:pic>
                    <a:sp>
                      <a:nvSpPr>
                        <a:cNvPr id="33" name="矩形 3"/>
                        <a:cNvSpPr>
                          <a:spLocks noChangeArrowheads="1"/>
                        </a:cNvSpPr>
                      </a:nvSpPr>
                      <a:spPr bwMode="auto">
                        <a:xfrm>
                          <a:off x="3927109" y="2736575"/>
                          <a:ext cx="1779937"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食品卫生安全讲座</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a:grpSp>
                    <a:nvGrpSpPr>
                      <a:cNvPr id="39" name="组合 38"/>
                      <a:cNvGrpSpPr/>
                    </a:nvGrpSpPr>
                    <a:grpSpPr>
                      <a:xfrm>
                        <a:off x="6357950" y="2071684"/>
                        <a:ext cx="2136885" cy="1428760"/>
                        <a:chOff x="3570161" y="1633563"/>
                        <a:chExt cx="2136885" cy="1428760"/>
                      </a:xfrm>
                      <a:effectLst>
                        <a:outerShdw blurRad="50800" dist="38100" dir="2700000" algn="tl" rotWithShape="0">
                          <a:prstClr val="black">
                            <a:alpha val="40000"/>
                          </a:prstClr>
                        </a:outerShdw>
                      </a:effectLst>
                    </a:grpSpPr>
                    <a:pic>
                      <a:nvPicPr>
                        <a:cNvPr id="40" name="图片 39"/>
                        <a:cNvPicPr>
                          <a:picLocks noChangeAspect="1"/>
                        </a:cNvPicPr>
                      </a:nvPicPr>
                      <a:blipFill>
                        <a:blip r:embed="rId25" cstate="print">
                          <a:extLst>
                            <a:ext uri="{28A0092B-C50C-407E-A947-70E740481C1C}">
                              <a14:useLocalDpi xmlns:a14="http://schemas.microsoft.com/office/drawing/2010/main" val="0"/>
                            </a:ext>
                          </a:extLst>
                        </a:blip>
                        <a:stretch>
                          <a:fillRect/>
                        </a:stretch>
                      </a:blipFill>
                      <a:spPr>
                        <a:xfrm>
                          <a:off x="3570161" y="1633563"/>
                          <a:ext cx="2112137" cy="1428760"/>
                        </a:xfrm>
                        <a:prstGeom prst="rect">
                          <a:avLst/>
                        </a:prstGeom>
                        <a:ln>
                          <a:solidFill>
                            <a:schemeClr val="bg1"/>
                          </a:solidFill>
                        </a:ln>
                      </a:spPr>
                    </a:pic>
                    <a:sp>
                      <a:nvSpPr>
                        <a:cNvPr id="41" name="矩形 3"/>
                        <a:cNvSpPr>
                          <a:spLocks noChangeArrowheads="1"/>
                        </a:cNvSpPr>
                      </a:nvSpPr>
                      <a:spPr bwMode="auto">
                        <a:xfrm>
                          <a:off x="4337478" y="2736575"/>
                          <a:ext cx="1369568"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生理健康讲座</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lc:lockedCanvas>
              </a:graphicData>
            </a:graphic>
          </wp:inline>
        </w:drawing>
      </w:r>
    </w:p>
    <w:p>
      <w:pPr>
        <w:widowControl/>
        <w:ind w:firstLine="560" w:firstLineChars="200"/>
        <w:rPr>
          <w:rFonts w:hint="eastAsia" w:asciiTheme="minorEastAsia" w:hAnsiTheme="minorEastAsia"/>
          <w:sz w:val="28"/>
          <w:szCs w:val="28"/>
        </w:rPr>
      </w:pPr>
      <w:r>
        <w:rPr>
          <w:rFonts w:hint="eastAsia" w:asciiTheme="minorEastAsia" w:hAnsiTheme="minorEastAsia"/>
          <w:sz w:val="28"/>
          <w:szCs w:val="28"/>
        </w:rPr>
        <w:t>财务</w:t>
      </w:r>
      <w:r>
        <w:rPr>
          <w:rFonts w:asciiTheme="minorEastAsia" w:hAnsiTheme="minorEastAsia"/>
          <w:sz w:val="28"/>
          <w:szCs w:val="28"/>
        </w:rPr>
        <w:t>管理：</w:t>
      </w:r>
      <w:r>
        <w:rPr>
          <w:rFonts w:hint="eastAsia" w:asciiTheme="minorEastAsia" w:hAnsiTheme="minorEastAsia"/>
          <w:sz w:val="28"/>
          <w:szCs w:val="28"/>
        </w:rPr>
        <w:t>学校根据大连市教育局印发的《关于进一步加强局属单位财务管理的相关规定》和《政府会计制度》、《中小学校财务制度》等法律法规文件精神，按照内部控制管理规范相关要求，在日常工作中严格执行国家有关法律、法规和相关财务制度，厉行节约，制止奢侈浪费；量入为出，保证重点，兼顾一般；注重资金使用效益。合理编制单位预算，统筹安排、节约使用资金，确保单位正常运转资金的需求量。按时定期编制财务报告，如实反映预算执行情况，进行财务活动分析。建立健全内部财务管理制度，对财务活动进行控制和监督。</w:t>
      </w:r>
    </w:p>
    <w:p>
      <w:pPr>
        <w:widowControl/>
        <w:ind w:firstLine="560" w:firstLineChars="200"/>
        <w:rPr>
          <w:rFonts w:hint="eastAsia" w:cs="仿宋_GB2312" w:asciiTheme="minorEastAsia" w:hAnsiTheme="minorEastAsia"/>
          <w:color w:val="000000"/>
          <w:kern w:val="0"/>
          <w:sz w:val="28"/>
          <w:szCs w:val="28"/>
          <w:lang w:eastAsia="zh-CN"/>
        </w:rPr>
      </w:pPr>
      <w:r>
        <w:rPr>
          <w:rFonts w:hint="eastAsia" w:asciiTheme="minorEastAsia" w:hAnsiTheme="minorEastAsia"/>
          <w:sz w:val="28"/>
          <w:szCs w:val="28"/>
        </w:rPr>
        <w:t>后勤管理：</w:t>
      </w:r>
      <w:r>
        <w:rPr>
          <w:rFonts w:hint="eastAsia" w:asciiTheme="minorEastAsia" w:hAnsiTheme="minorEastAsia"/>
          <w:color w:val="auto"/>
          <w:sz w:val="28"/>
          <w:szCs w:val="28"/>
        </w:rPr>
        <w:t>以“完善规章制度，提高服务质量与工作效率”为工作思路，以改善学校办学条件、促进学校发展和稳定为工作重点，努力构建适应学校各项事业持续、健康、协调发展的后勤服务保障体系</w:t>
      </w:r>
      <w:r>
        <w:rPr>
          <w:rFonts w:hint="eastAsia" w:asciiTheme="minorEastAsia" w:hAnsiTheme="minorEastAsia"/>
          <w:color w:val="auto"/>
          <w:sz w:val="28"/>
          <w:szCs w:val="28"/>
          <w:lang w:eastAsia="zh-CN"/>
        </w:rPr>
        <w:t>。</w:t>
      </w:r>
      <w:r>
        <w:rPr>
          <w:rFonts w:hint="eastAsia" w:asciiTheme="minorEastAsia" w:hAnsiTheme="minorEastAsia"/>
          <w:color w:val="000000" w:themeColor="text1"/>
          <w:sz w:val="28"/>
          <w:szCs w:val="28"/>
        </w:rPr>
        <w:t>抓好后勤管理制度建设</w:t>
      </w:r>
      <w:r>
        <w:rPr>
          <w:rFonts w:hint="eastAsia" w:asciiTheme="minorEastAsia" w:hAnsiTheme="minorEastAsia"/>
          <w:color w:val="000000" w:themeColor="text1"/>
          <w:sz w:val="28"/>
          <w:szCs w:val="28"/>
          <w:lang w:eastAsia="zh-CN"/>
        </w:rPr>
        <w:t>和执行</w:t>
      </w:r>
      <w:r>
        <w:rPr>
          <w:rFonts w:hint="eastAsia" w:asciiTheme="minorEastAsia" w:hAnsiTheme="minorEastAsia"/>
          <w:color w:val="000000" w:themeColor="text1"/>
          <w:sz w:val="28"/>
          <w:szCs w:val="28"/>
        </w:rPr>
        <w:t>，</w:t>
      </w:r>
      <w:r>
        <w:rPr>
          <w:rFonts w:hint="eastAsia"/>
          <w:color w:val="000000" w:themeColor="text1"/>
          <w:sz w:val="28"/>
          <w:szCs w:val="28"/>
        </w:rPr>
        <w:t>重大项目经过校务会讨论，严格</w:t>
      </w:r>
      <w:r>
        <w:rPr>
          <w:rFonts w:hint="eastAsia"/>
          <w:color w:val="000000" w:themeColor="text1"/>
          <w:sz w:val="28"/>
          <w:szCs w:val="28"/>
          <w:lang w:eastAsia="zh-CN"/>
        </w:rPr>
        <w:t>实施</w:t>
      </w:r>
      <w:r>
        <w:rPr>
          <w:rFonts w:hint="eastAsia"/>
          <w:color w:val="000000" w:themeColor="text1"/>
          <w:sz w:val="28"/>
          <w:szCs w:val="28"/>
        </w:rPr>
        <w:t>学校采购管理办法，</w:t>
      </w:r>
      <w:r>
        <w:rPr>
          <w:rFonts w:hint="eastAsia"/>
          <w:color w:val="000000" w:themeColor="text1"/>
          <w:sz w:val="28"/>
          <w:szCs w:val="28"/>
          <w:lang w:eastAsia="zh-CN"/>
        </w:rPr>
        <w:t>持续</w:t>
      </w:r>
      <w:r>
        <w:rPr>
          <w:rFonts w:hint="eastAsia"/>
          <w:color w:val="000000" w:themeColor="text1"/>
          <w:sz w:val="28"/>
          <w:szCs w:val="28"/>
        </w:rPr>
        <w:t>加强校产管理</w:t>
      </w:r>
      <w:r>
        <w:rPr>
          <w:rFonts w:hint="eastAsia"/>
          <w:color w:val="000000" w:themeColor="text1"/>
          <w:sz w:val="28"/>
          <w:szCs w:val="28"/>
          <w:lang w:eastAsia="zh-CN"/>
        </w:rPr>
        <w:t>，规范执行</w:t>
      </w:r>
      <w:r>
        <w:rPr>
          <w:rFonts w:hint="eastAsia"/>
          <w:color w:val="000000" w:themeColor="text1"/>
          <w:sz w:val="28"/>
          <w:szCs w:val="28"/>
        </w:rPr>
        <w:t>申购—验收入帐—入库—领用的保管领用手续。</w:t>
      </w:r>
      <w:r>
        <w:rPr>
          <w:rFonts w:hint="eastAsia"/>
          <w:bCs/>
          <w:color w:val="000000" w:themeColor="text1"/>
          <w:sz w:val="28"/>
          <w:szCs w:val="28"/>
        </w:rPr>
        <w:t>强化安全意识</w:t>
      </w:r>
      <w:r>
        <w:rPr>
          <w:rFonts w:hint="eastAsia"/>
          <w:b/>
          <w:bCs/>
          <w:color w:val="000000" w:themeColor="text1"/>
          <w:sz w:val="28"/>
          <w:szCs w:val="28"/>
        </w:rPr>
        <w:t>，</w:t>
      </w:r>
      <w:r>
        <w:rPr>
          <w:rStyle w:val="16"/>
          <w:rFonts w:hint="eastAsia"/>
          <w:b w:val="0"/>
          <w:color w:val="000000" w:themeColor="text1"/>
          <w:sz w:val="28"/>
          <w:szCs w:val="28"/>
        </w:rPr>
        <w:t>做好后勤维修维护管理</w:t>
      </w:r>
      <w:r>
        <w:rPr>
          <w:rStyle w:val="16"/>
          <w:rFonts w:hint="eastAsia"/>
          <w:b w:val="0"/>
          <w:color w:val="000000" w:themeColor="text1"/>
          <w:sz w:val="28"/>
          <w:szCs w:val="28"/>
          <w:lang w:eastAsia="zh-CN"/>
        </w:rPr>
        <w:t>，做到服务育人、管理育人。</w:t>
      </w:r>
      <w:r>
        <w:rPr>
          <w:rFonts w:hint="eastAsia" w:cs="仿宋_GB2312" w:asciiTheme="minorEastAsia" w:hAnsiTheme="minorEastAsia"/>
          <w:color w:val="000000" w:themeColor="text1"/>
          <w:kern w:val="0"/>
          <w:sz w:val="28"/>
          <w:szCs w:val="28"/>
        </w:rPr>
        <w:t>做好食堂餐饮安全管理</w:t>
      </w:r>
      <w:r>
        <w:rPr>
          <w:rFonts w:hint="eastAsia" w:cs="仿宋_GB2312" w:asciiTheme="minorEastAsia" w:hAnsiTheme="minorEastAsia"/>
          <w:color w:val="000000" w:themeColor="text1"/>
          <w:kern w:val="0"/>
          <w:sz w:val="28"/>
          <w:szCs w:val="28"/>
          <w:lang w:eastAsia="zh-CN"/>
        </w:rPr>
        <w:t>，</w:t>
      </w:r>
      <w:r>
        <w:rPr>
          <w:rFonts w:hint="eastAsia" w:cs="仿宋_GB2312" w:asciiTheme="minorEastAsia" w:hAnsiTheme="minorEastAsia"/>
          <w:color w:val="000000" w:themeColor="text1"/>
          <w:kern w:val="0"/>
          <w:sz w:val="28"/>
          <w:szCs w:val="28"/>
        </w:rPr>
        <w:t>食堂严格落实健康监测制度，</w:t>
      </w:r>
      <w:r>
        <w:rPr>
          <w:rFonts w:hint="eastAsia" w:cs="仿宋_GB2312" w:asciiTheme="minorEastAsia" w:hAnsiTheme="minorEastAsia"/>
          <w:color w:val="000000" w:themeColor="text1"/>
          <w:kern w:val="0"/>
          <w:sz w:val="28"/>
          <w:szCs w:val="28"/>
          <w:lang w:eastAsia="zh-CN"/>
        </w:rPr>
        <w:t>定期组织</w:t>
      </w:r>
      <w:r>
        <w:rPr>
          <w:rFonts w:hint="eastAsia" w:cs="仿宋_GB2312" w:asciiTheme="minorEastAsia" w:hAnsiTheme="minorEastAsia"/>
          <w:color w:val="000000" w:themeColor="text1"/>
          <w:kern w:val="0"/>
          <w:sz w:val="28"/>
          <w:szCs w:val="28"/>
        </w:rPr>
        <w:t>厨师</w:t>
      </w:r>
      <w:r>
        <w:rPr>
          <w:rFonts w:hint="eastAsia" w:cs="仿宋_GB2312" w:asciiTheme="minorEastAsia" w:hAnsiTheme="minorEastAsia"/>
          <w:color w:val="000000" w:themeColor="text1"/>
          <w:kern w:val="0"/>
          <w:sz w:val="28"/>
          <w:szCs w:val="28"/>
          <w:lang w:eastAsia="zh-CN"/>
        </w:rPr>
        <w:t>进行</w:t>
      </w:r>
      <w:r>
        <w:rPr>
          <w:rFonts w:hint="eastAsia" w:cs="仿宋_GB2312" w:asciiTheme="minorEastAsia" w:hAnsiTheme="minorEastAsia"/>
          <w:color w:val="000000" w:themeColor="text1"/>
          <w:kern w:val="0"/>
          <w:sz w:val="28"/>
          <w:szCs w:val="28"/>
        </w:rPr>
        <w:t>核酸检测</w:t>
      </w:r>
      <w:r>
        <w:rPr>
          <w:rFonts w:hint="eastAsia" w:cs="仿宋_GB2312" w:asciiTheme="minorEastAsia" w:hAnsiTheme="minorEastAsia"/>
          <w:color w:val="000000" w:themeColor="text1"/>
          <w:kern w:val="0"/>
          <w:sz w:val="28"/>
          <w:szCs w:val="28"/>
          <w:lang w:eastAsia="zh-CN"/>
        </w:rPr>
        <w:t>，</w:t>
      </w:r>
      <w:r>
        <w:rPr>
          <w:rFonts w:hint="eastAsia" w:cs="仿宋_GB2312" w:asciiTheme="minorEastAsia" w:hAnsiTheme="minorEastAsia"/>
          <w:color w:val="000000" w:themeColor="text1"/>
          <w:kern w:val="0"/>
          <w:sz w:val="28"/>
          <w:szCs w:val="28"/>
        </w:rPr>
        <w:t>坚持食材的索证和索票制度</w:t>
      </w:r>
      <w:r>
        <w:rPr>
          <w:rFonts w:hint="eastAsia" w:cs="仿宋_GB2312" w:asciiTheme="minorEastAsia" w:hAnsiTheme="minorEastAsia"/>
          <w:color w:val="000000" w:themeColor="text1"/>
          <w:kern w:val="0"/>
          <w:sz w:val="28"/>
          <w:szCs w:val="28"/>
          <w:lang w:eastAsia="zh-CN"/>
        </w:rPr>
        <w:t>，</w:t>
      </w:r>
      <w:r>
        <w:rPr>
          <w:rFonts w:hint="eastAsia" w:cs="仿宋_GB2312" w:asciiTheme="minorEastAsia" w:hAnsiTheme="minorEastAsia"/>
          <w:color w:val="000000" w:themeColor="text1"/>
          <w:kern w:val="0"/>
          <w:sz w:val="28"/>
          <w:szCs w:val="28"/>
        </w:rPr>
        <w:t>每天</w:t>
      </w:r>
      <w:r>
        <w:rPr>
          <w:rFonts w:hint="eastAsia" w:cs="仿宋_GB2312" w:asciiTheme="minorEastAsia" w:hAnsiTheme="minorEastAsia"/>
          <w:color w:val="000000" w:themeColor="text1"/>
          <w:kern w:val="0"/>
          <w:sz w:val="28"/>
          <w:szCs w:val="28"/>
          <w:lang w:eastAsia="zh-CN"/>
        </w:rPr>
        <w:t>由</w:t>
      </w:r>
      <w:r>
        <w:rPr>
          <w:rFonts w:hint="eastAsia" w:cs="仿宋_GB2312" w:asciiTheme="minorEastAsia" w:hAnsiTheme="minorEastAsia"/>
          <w:color w:val="000000" w:themeColor="text1"/>
          <w:kern w:val="0"/>
          <w:sz w:val="28"/>
          <w:szCs w:val="28"/>
        </w:rPr>
        <w:t>专人</w:t>
      </w:r>
      <w:r>
        <w:rPr>
          <w:rFonts w:hint="eastAsia" w:cs="仿宋_GB2312" w:asciiTheme="minorEastAsia" w:hAnsiTheme="minorEastAsia"/>
          <w:color w:val="000000" w:themeColor="text1"/>
          <w:kern w:val="0"/>
          <w:sz w:val="28"/>
          <w:szCs w:val="28"/>
          <w:lang w:eastAsia="zh-CN"/>
        </w:rPr>
        <w:t>负责</w:t>
      </w:r>
      <w:r>
        <w:rPr>
          <w:rFonts w:hint="eastAsia" w:cs="仿宋_GB2312" w:asciiTheme="minorEastAsia" w:hAnsiTheme="minorEastAsia"/>
          <w:color w:val="000000" w:themeColor="text1"/>
          <w:kern w:val="0"/>
          <w:sz w:val="28"/>
          <w:szCs w:val="28"/>
        </w:rPr>
        <w:t>上报大</w:t>
      </w:r>
      <w:r>
        <w:rPr>
          <w:rFonts w:hint="eastAsia" w:cs="仿宋_GB2312" w:asciiTheme="minorEastAsia" w:hAnsiTheme="minorEastAsia"/>
          <w:color w:val="000000"/>
          <w:kern w:val="0"/>
          <w:sz w:val="28"/>
          <w:szCs w:val="28"/>
        </w:rPr>
        <w:t>连市教育局食堂追溯系统和辽宁省餐饮食品安全台账系统。</w:t>
      </w:r>
      <w:r>
        <w:rPr>
          <w:rFonts w:hint="eastAsia" w:cs="仿宋_GB2312" w:asciiTheme="minorEastAsia" w:hAnsiTheme="minorEastAsia"/>
          <w:color w:val="000000"/>
          <w:kern w:val="0"/>
          <w:sz w:val="28"/>
          <w:szCs w:val="28"/>
          <w:lang w:eastAsia="zh-CN"/>
        </w:rPr>
        <w:t>扎实</w:t>
      </w:r>
      <w:r>
        <w:rPr>
          <w:rFonts w:hint="eastAsia" w:cs="仿宋_GB2312" w:asciiTheme="minorEastAsia" w:hAnsiTheme="minorEastAsia"/>
          <w:color w:val="000000"/>
          <w:kern w:val="0"/>
          <w:sz w:val="28"/>
          <w:szCs w:val="28"/>
        </w:rPr>
        <w:t>做好防疫物资储备</w:t>
      </w:r>
      <w:r>
        <w:rPr>
          <w:rFonts w:hint="eastAsia" w:cs="仿宋_GB2312" w:asciiTheme="minorEastAsia" w:hAnsiTheme="minorEastAsia"/>
          <w:color w:val="000000"/>
          <w:kern w:val="0"/>
          <w:sz w:val="28"/>
          <w:szCs w:val="28"/>
          <w:lang w:eastAsia="zh-CN"/>
        </w:rPr>
        <w:t>，</w:t>
      </w:r>
      <w:r>
        <w:rPr>
          <w:rFonts w:hint="eastAsia" w:cs="仿宋_GB2312" w:asciiTheme="minorEastAsia" w:hAnsiTheme="minorEastAsia"/>
          <w:color w:val="000000"/>
          <w:kern w:val="0"/>
          <w:sz w:val="28"/>
          <w:szCs w:val="28"/>
        </w:rPr>
        <w:t>学校各项防疫物资准备充足，台账齐备</w:t>
      </w:r>
      <w:r>
        <w:rPr>
          <w:rFonts w:hint="eastAsia" w:cs="仿宋_GB2312" w:asciiTheme="minorEastAsia" w:hAnsiTheme="minorEastAsia"/>
          <w:color w:val="000000"/>
          <w:kern w:val="0"/>
          <w:sz w:val="28"/>
          <w:szCs w:val="28"/>
          <w:lang w:eastAsia="zh-CN"/>
        </w:rPr>
        <w:t>。</w:t>
      </w:r>
    </w:p>
    <w:p>
      <w:pPr>
        <w:widowControl/>
        <w:ind w:firstLine="560" w:firstLineChars="200"/>
        <w:rPr>
          <w:rFonts w:asciiTheme="minorEastAsia" w:hAnsiTheme="minorEastAsia"/>
          <w:sz w:val="28"/>
          <w:szCs w:val="28"/>
        </w:rPr>
      </w:pPr>
      <w:r>
        <w:rPr>
          <w:rFonts w:hint="eastAsia" w:asciiTheme="minorEastAsia" w:hAnsiTheme="minorEastAsia"/>
          <w:sz w:val="28"/>
          <w:szCs w:val="28"/>
          <w:highlight w:val="none"/>
        </w:rPr>
        <w:t>安全管理</w:t>
      </w:r>
      <w:r>
        <w:rPr>
          <w:rFonts w:asciiTheme="minorEastAsia" w:hAnsiTheme="minorEastAsia"/>
          <w:sz w:val="28"/>
          <w:szCs w:val="28"/>
          <w:highlight w:val="none"/>
        </w:rPr>
        <w:t>：</w:t>
      </w:r>
      <w:r>
        <w:rPr>
          <w:rFonts w:hint="eastAsia" w:asciiTheme="minorEastAsia" w:hAnsiTheme="minorEastAsia"/>
          <w:sz w:val="28"/>
          <w:szCs w:val="28"/>
          <w:lang w:eastAsia="zh-CN"/>
        </w:rPr>
        <w:t>学校</w:t>
      </w:r>
      <w:r>
        <w:rPr>
          <w:rFonts w:hint="eastAsia" w:asciiTheme="minorEastAsia" w:hAnsiTheme="minorEastAsia"/>
          <w:sz w:val="28"/>
          <w:szCs w:val="28"/>
        </w:rPr>
        <w:t>全面压实安全管理责任，强化“党政同责，一岗双责，失职追责”</w:t>
      </w:r>
      <w:r>
        <w:rPr>
          <w:rFonts w:hint="eastAsia" w:asciiTheme="minorEastAsia" w:hAnsiTheme="minorEastAsia"/>
          <w:sz w:val="28"/>
          <w:szCs w:val="28"/>
          <w:lang w:eastAsia="zh-CN"/>
        </w:rPr>
        <w:t>的</w:t>
      </w:r>
      <w:r>
        <w:rPr>
          <w:rFonts w:hint="eastAsia" w:asciiTheme="minorEastAsia" w:hAnsiTheme="minorEastAsia"/>
          <w:sz w:val="28"/>
          <w:szCs w:val="28"/>
        </w:rPr>
        <w:t>责任体系，</w:t>
      </w:r>
      <w:r>
        <w:rPr>
          <w:rFonts w:hint="eastAsia" w:asciiTheme="minorEastAsia" w:hAnsiTheme="minorEastAsia"/>
          <w:sz w:val="28"/>
          <w:szCs w:val="28"/>
          <w:lang w:eastAsia="zh-CN"/>
        </w:rPr>
        <w:t>不断</w:t>
      </w:r>
      <w:r>
        <w:rPr>
          <w:rFonts w:hint="eastAsia" w:asciiTheme="minorEastAsia" w:hAnsiTheme="minorEastAsia"/>
          <w:sz w:val="28"/>
          <w:szCs w:val="28"/>
        </w:rPr>
        <w:t>完善管理机制，建立“横向到边，纵向到底”的校园安全监管网格，实现“人人管安全，人人育安全”工作格局，有效遏制和防范安全事故的发生，为教育教学提供有力支撑。设立安全管理机构，配备专职安全管理人员，实现“归口管理，分级负责”工作模式，层层签订安全责任状，明确各自岗位安全职责。按照“三层级”安全检查制度，全面排查治理事故隐患和薄弱环节，建立“排查、建账、整改与上报、跟踪复检”闭环管理模式，确保师生人身安全和学校财产。学校安全工作初步实现“四个转变”，即：由少数人抓向全员抓安全转变、从重事后处理向事前前端防范转变、从粗放式管理向精细化治理转变、从运动式向常态化转变。学校现有18项安全制度和15项安全应急处置预案，安全管理制度</w:t>
      </w:r>
      <w:r>
        <w:rPr>
          <w:rFonts w:hint="eastAsia" w:asciiTheme="minorEastAsia" w:hAnsiTheme="minorEastAsia"/>
          <w:sz w:val="28"/>
          <w:szCs w:val="28"/>
          <w:lang w:eastAsia="zh-CN"/>
        </w:rPr>
        <w:t>完善</w:t>
      </w:r>
      <w:r>
        <w:rPr>
          <w:rFonts w:hint="eastAsia" w:asciiTheme="minorEastAsia" w:hAnsiTheme="minorEastAsia"/>
          <w:sz w:val="28"/>
          <w:szCs w:val="28"/>
        </w:rPr>
        <w:t>。坚持安全教育进课程、进课堂、进头脑，开展“学生安全教育日”和“学生安全教育周”等系列活动</w:t>
      </w:r>
      <w:r>
        <w:rPr>
          <w:rFonts w:hint="eastAsia" w:asciiTheme="minorEastAsia" w:hAnsiTheme="minorEastAsia"/>
          <w:sz w:val="28"/>
          <w:szCs w:val="28"/>
          <w:lang w:eastAsia="zh-CN"/>
        </w:rPr>
        <w:t>。</w:t>
      </w:r>
      <w:r>
        <w:rPr>
          <w:rFonts w:hint="eastAsia" w:asciiTheme="minorEastAsia" w:hAnsiTheme="minorEastAsia"/>
          <w:sz w:val="28"/>
          <w:szCs w:val="28"/>
        </w:rPr>
        <w:t>学校定期召开安全工作会议，分析、研判安全风险点，扎实推进安全工作有序推进。</w:t>
      </w:r>
    </w:p>
    <w:p>
      <w:pPr>
        <w:widowControl/>
        <w:jc w:val="center"/>
        <w:rPr>
          <w:rFonts w:asciiTheme="minorEastAsia" w:hAnsiTheme="minorEastAsia"/>
          <w:sz w:val="28"/>
          <w:szCs w:val="28"/>
        </w:rPr>
      </w:pPr>
      <w:r>
        <w:rPr>
          <w:rFonts w:hint="eastAsia" w:asciiTheme="minorEastAsia" w:hAnsiTheme="minorEastAsia"/>
          <w:sz w:val="28"/>
          <w:szCs w:val="28"/>
          <w:lang w:val="en-US" w:eastAsia="zh-CN"/>
        </w:rPr>
        <w:t xml:space="preserve"> </w:t>
      </w:r>
      <w:r>
        <w:rPr>
          <w:rFonts w:asciiTheme="minorEastAsia" w:hAnsiTheme="minorEastAsia"/>
          <w:sz w:val="28"/>
          <w:szCs w:val="28"/>
        </w:rPr>
        <w:drawing>
          <wp:inline distT="0" distB="0" distL="0" distR="0">
            <wp:extent cx="4885690" cy="1172845"/>
            <wp:effectExtent l="0" t="0" r="0" b="8255"/>
            <wp:docPr id="39" name="对象 39"/>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5616623" cy="1672963"/>
                      <a:chOff x="1619673" y="3037332"/>
                      <a:chExt cx="5616623" cy="1672963"/>
                    </a:xfrm>
                  </a:grpSpPr>
                  <a:grpSp>
                    <a:nvGrpSpPr>
                      <a:cNvPr id="58" name="组合 57"/>
                      <a:cNvGrpSpPr/>
                    </a:nvGrpSpPr>
                    <a:grpSpPr>
                      <a:xfrm>
                        <a:off x="1619673" y="3037332"/>
                        <a:ext cx="2520280" cy="1672963"/>
                        <a:chOff x="3570161" y="1633563"/>
                        <a:chExt cx="2136885" cy="1418465"/>
                      </a:xfrm>
                      <a:effectLst>
                        <a:outerShdw blurRad="50800" dist="38100" dir="2700000" algn="tl" rotWithShape="0">
                          <a:prstClr val="black">
                            <a:alpha val="40000"/>
                          </a:prstClr>
                        </a:outerShdw>
                      </a:effectLst>
                    </a:grpSpPr>
                    <a:pic>
                      <a:nvPicPr>
                        <a:cNvPr id="59" name="图片 58"/>
                        <a:cNvPicPr>
                          <a:picLocks noChangeAspect="1"/>
                        </a:cNvPicPr>
                      </a:nvPicPr>
                      <a:blipFill>
                        <a:blip r:embed="rId26" cstate="print">
                          <a:extLst>
                            <a:ext uri="{28A0092B-C50C-407E-A947-70E740481C1C}">
                              <a14:useLocalDpi xmlns:a14="http://schemas.microsoft.com/office/drawing/2010/main" val="0"/>
                            </a:ext>
                          </a:extLst>
                        </a:blip>
                        <a:stretch>
                          <a:fillRect/>
                        </a:stretch>
                      </a:blipFill>
                      <a:spPr>
                        <a:xfrm>
                          <a:off x="3570161" y="1633563"/>
                          <a:ext cx="2112136" cy="1408091"/>
                        </a:xfrm>
                        <a:prstGeom prst="rect">
                          <a:avLst/>
                        </a:prstGeom>
                        <a:ln>
                          <a:solidFill>
                            <a:schemeClr val="bg1"/>
                          </a:solidFill>
                        </a:ln>
                      </a:spPr>
                    </a:pic>
                    <a:sp>
                      <a:nvSpPr>
                        <a:cNvPr id="60" name="矩形 3"/>
                        <a:cNvSpPr>
                          <a:spLocks noChangeArrowheads="1"/>
                        </a:cNvSpPr>
                      </a:nvSpPr>
                      <a:spPr bwMode="auto">
                        <a:xfrm>
                          <a:off x="4747846" y="2736575"/>
                          <a:ext cx="959200"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安全教育</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a:grpSp>
                    <a:nvGrpSpPr>
                      <a:cNvPr id="61" name="组合 60"/>
                      <a:cNvGrpSpPr/>
                    </a:nvGrpSpPr>
                    <a:grpSpPr>
                      <a:xfrm>
                        <a:off x="4716016" y="3037332"/>
                        <a:ext cx="2520280" cy="1672963"/>
                        <a:chOff x="3570161" y="1633563"/>
                        <a:chExt cx="2136885" cy="1418465"/>
                      </a:xfrm>
                      <a:effectLst>
                        <a:outerShdw blurRad="50800" dist="38100" dir="2700000" algn="tl" rotWithShape="0">
                          <a:prstClr val="black">
                            <a:alpha val="40000"/>
                          </a:prstClr>
                        </a:outerShdw>
                      </a:effectLst>
                    </a:grpSpPr>
                    <a:pic>
                      <a:nvPicPr>
                        <a:cNvPr id="62" name="图片 61"/>
                        <a:cNvPicPr>
                          <a:picLocks noChangeAspect="1"/>
                        </a:cNvPicPr>
                      </a:nvPicPr>
                      <a:blipFill>
                        <a:blip r:embed="rId27" cstate="print">
                          <a:extLst>
                            <a:ext uri="{28A0092B-C50C-407E-A947-70E740481C1C}">
                              <a14:useLocalDpi xmlns:a14="http://schemas.microsoft.com/office/drawing/2010/main" val="0"/>
                            </a:ext>
                          </a:extLst>
                        </a:blip>
                        <a:stretch>
                          <a:fillRect/>
                        </a:stretch>
                      </a:blipFill>
                      <a:spPr>
                        <a:xfrm>
                          <a:off x="3570161" y="1633563"/>
                          <a:ext cx="2112136" cy="1408091"/>
                        </a:xfrm>
                        <a:prstGeom prst="rect">
                          <a:avLst/>
                        </a:prstGeom>
                        <a:ln>
                          <a:solidFill>
                            <a:schemeClr val="bg1"/>
                          </a:solidFill>
                        </a:ln>
                      </a:spPr>
                    </a:pic>
                    <a:sp>
                      <a:nvSpPr>
                        <a:cNvPr id="63" name="矩形 3"/>
                        <a:cNvSpPr>
                          <a:spLocks noChangeArrowheads="1"/>
                        </a:cNvSpPr>
                      </a:nvSpPr>
                      <a:spPr bwMode="auto">
                        <a:xfrm>
                          <a:off x="4337478" y="2736575"/>
                          <a:ext cx="1369568" cy="315453"/>
                        </a:xfrm>
                        <a:prstGeom prst="rect">
                          <a:avLst/>
                        </a:prstGeom>
                        <a:noFill/>
                        <a:ln w="9525" cmpd="sng">
                          <a:noFill/>
                          <a:bevel/>
                        </a:ln>
                      </a:spPr>
                      <a:txSp>
                        <a:txBody>
                          <a:bodyPr wrap="none" lIns="68561" tIns="34281" rIns="68561" bIns="34281">
                            <a:spAutoFit/>
                          </a:bodyPr>
                          <a:lstStyle>
                            <a:defPPr>
                              <a:defRPr lang="zh-CN"/>
                            </a:defPPr>
                            <a:lvl1pPr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fontAlgn="base">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pPr algn="r" defTabSz="913765" fontAlgn="auto">
                              <a:spcBef>
                                <a:spcPts val="0"/>
                              </a:spcBef>
                              <a:spcAft>
                                <a:spcPts val="0"/>
                              </a:spcAft>
                            </a:pPr>
                            <a:r>
                              <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rPr>
                              <a:t>安全疏散演习</a:t>
                            </a:r>
                            <a:endParaRPr lang="zh-CN" altLang="en-US" sz="1600" kern="0" dirty="0">
                              <a:solidFill>
                                <a:schemeClr val="bg1"/>
                              </a:solidFill>
                              <a:effectLst>
                                <a:outerShdw blurRad="38100" dist="38100" dir="2700000" algn="tl">
                                  <a:srgbClr val="000000">
                                    <a:alpha val="43137"/>
                                  </a:srgbClr>
                                </a:outerShdw>
                              </a:effectLst>
                              <a:latin typeface="微软雅黑" panose="020B0503020204020204" pitchFamily="34" charset="-122"/>
                              <a:ea typeface="微软雅黑" panose="020B0503020204020204" pitchFamily="34" charset="-122"/>
                              <a:cs typeface="+mn-ea"/>
                              <a:sym typeface="+mn-lt"/>
                            </a:endParaRPr>
                          </a:p>
                        </a:txBody>
                        <a:useSpRect/>
                      </a:txSp>
                    </a:sp>
                  </a:grpSp>
                </lc:lockedCanvas>
              </a:graphicData>
            </a:graphic>
          </wp:inline>
        </w:drawing>
      </w:r>
    </w:p>
    <w:p>
      <w:pPr>
        <w:widowControl/>
        <w:ind w:firstLine="560" w:firstLineChars="200"/>
        <w:rPr>
          <w:rFonts w:hint="eastAsia" w:asciiTheme="minorEastAsia" w:hAnsiTheme="minorEastAsia"/>
          <w:sz w:val="28"/>
          <w:szCs w:val="28"/>
        </w:rPr>
      </w:pPr>
      <w:r>
        <w:rPr>
          <w:rFonts w:hint="eastAsia" w:asciiTheme="minorEastAsia" w:hAnsiTheme="minorEastAsia"/>
          <w:sz w:val="28"/>
          <w:szCs w:val="28"/>
        </w:rPr>
        <w:t>管理队伍建设：学校始终坚持</w:t>
      </w:r>
      <w:r>
        <w:rPr>
          <w:rFonts w:hint="eastAsia" w:asciiTheme="minorEastAsia" w:hAnsiTheme="minorEastAsia"/>
          <w:sz w:val="28"/>
          <w:szCs w:val="28"/>
          <w:lang w:eastAsia="zh-CN"/>
        </w:rPr>
        <w:t>依法治校，</w:t>
      </w:r>
      <w:r>
        <w:rPr>
          <w:rFonts w:hint="eastAsia" w:asciiTheme="minorEastAsia" w:hAnsiTheme="minorEastAsia"/>
          <w:sz w:val="28"/>
          <w:szCs w:val="28"/>
        </w:rPr>
        <w:t>从提高认识、优化结构、加强培养和强化考核等方面开展管理队伍建设，努力培养一支</w:t>
      </w:r>
      <w:r>
        <w:rPr>
          <w:rFonts w:hint="eastAsia" w:asciiTheme="minorEastAsia" w:hAnsiTheme="minorEastAsia"/>
          <w:sz w:val="28"/>
          <w:szCs w:val="28"/>
          <w:lang w:eastAsia="zh-CN"/>
        </w:rPr>
        <w:t>思想</w:t>
      </w:r>
      <w:r>
        <w:rPr>
          <w:rFonts w:hint="eastAsia" w:asciiTheme="minorEastAsia" w:hAnsiTheme="minorEastAsia"/>
          <w:sz w:val="28"/>
          <w:szCs w:val="28"/>
        </w:rPr>
        <w:t>政治坚定、业务技能精、工作作风硬的骨干队伍。根据学校整合发展的特点和干部队伍建设的新要求，不断加强管理队伍标准建设、能力培养和作风建设。进一步细化中层干部、行管人员等管理队伍岗位</w:t>
      </w:r>
      <w:r>
        <w:rPr>
          <w:rFonts w:hint="eastAsia" w:asciiTheme="minorEastAsia" w:hAnsiTheme="minorEastAsia"/>
          <w:sz w:val="28"/>
          <w:szCs w:val="28"/>
          <w:lang w:eastAsia="zh-CN"/>
        </w:rPr>
        <w:t>能力</w:t>
      </w:r>
      <w:r>
        <w:rPr>
          <w:rFonts w:hint="eastAsia" w:asciiTheme="minorEastAsia" w:hAnsiTheme="minorEastAsia"/>
          <w:sz w:val="28"/>
          <w:szCs w:val="28"/>
        </w:rPr>
        <w:t>要求</w:t>
      </w:r>
      <w:r>
        <w:rPr>
          <w:rFonts w:hint="eastAsia" w:asciiTheme="minorEastAsia" w:hAnsiTheme="minorEastAsia"/>
          <w:sz w:val="28"/>
          <w:szCs w:val="28"/>
          <w:lang w:eastAsia="zh-CN"/>
        </w:rPr>
        <w:t>，</w:t>
      </w:r>
      <w:r>
        <w:rPr>
          <w:rFonts w:hint="eastAsia" w:asciiTheme="minorEastAsia" w:hAnsiTheme="minorEastAsia"/>
          <w:sz w:val="28"/>
          <w:szCs w:val="28"/>
        </w:rPr>
        <w:t>开展分层次、多形式的培训，提升思想政治素质、品德修养</w:t>
      </w:r>
      <w:r>
        <w:rPr>
          <w:rFonts w:hint="eastAsia" w:asciiTheme="minorEastAsia" w:hAnsiTheme="minorEastAsia"/>
          <w:sz w:val="28"/>
          <w:szCs w:val="28"/>
          <w:lang w:eastAsia="zh-CN"/>
        </w:rPr>
        <w:t>和</w:t>
      </w:r>
      <w:r>
        <w:rPr>
          <w:rFonts w:hint="eastAsia" w:asciiTheme="minorEastAsia" w:hAnsiTheme="minorEastAsia"/>
          <w:sz w:val="28"/>
          <w:szCs w:val="28"/>
        </w:rPr>
        <w:t>知识结构，提高学校</w:t>
      </w:r>
      <w:r>
        <w:rPr>
          <w:rFonts w:hint="eastAsia" w:asciiTheme="minorEastAsia" w:hAnsiTheme="minorEastAsia"/>
          <w:sz w:val="28"/>
          <w:szCs w:val="28"/>
          <w:lang w:eastAsia="zh-CN"/>
        </w:rPr>
        <w:t>的</w:t>
      </w:r>
      <w:r>
        <w:rPr>
          <w:rFonts w:hint="eastAsia" w:asciiTheme="minorEastAsia" w:hAnsiTheme="minorEastAsia"/>
          <w:sz w:val="28"/>
          <w:szCs w:val="28"/>
        </w:rPr>
        <w:t>管理效能和管理队伍</w:t>
      </w:r>
      <w:r>
        <w:rPr>
          <w:rFonts w:hint="eastAsia" w:asciiTheme="minorEastAsia" w:hAnsiTheme="minorEastAsia"/>
          <w:sz w:val="28"/>
          <w:szCs w:val="28"/>
          <w:lang w:eastAsia="zh-CN"/>
        </w:rPr>
        <w:t>的</w:t>
      </w:r>
      <w:r>
        <w:rPr>
          <w:rFonts w:hint="eastAsia" w:asciiTheme="minorEastAsia" w:hAnsiTheme="minorEastAsia"/>
          <w:sz w:val="28"/>
          <w:szCs w:val="28"/>
        </w:rPr>
        <w:t>执行力。不断推进学校管理规范化、精细化和科学化，推动学校各项工作稳步发展。</w:t>
      </w:r>
    </w:p>
    <w:p>
      <w:pPr>
        <w:widowControl/>
        <w:ind w:firstLine="560" w:firstLineChars="200"/>
        <w:rPr>
          <w:rFonts w:hint="eastAsia" w:asciiTheme="minorEastAsia" w:hAnsiTheme="minorEastAsia"/>
          <w:sz w:val="28"/>
          <w:szCs w:val="28"/>
        </w:rPr>
      </w:pPr>
      <w:r>
        <w:rPr>
          <w:rFonts w:hint="eastAsia" w:asciiTheme="minorEastAsia" w:hAnsiTheme="minorEastAsia"/>
          <w:sz w:val="28"/>
          <w:szCs w:val="28"/>
        </w:rPr>
        <w:t>管理</w:t>
      </w:r>
      <w:r>
        <w:rPr>
          <w:rFonts w:asciiTheme="minorEastAsia" w:hAnsiTheme="minorEastAsia"/>
          <w:sz w:val="28"/>
          <w:szCs w:val="28"/>
        </w:rPr>
        <w:t>信息化水平</w:t>
      </w:r>
      <w:r>
        <w:rPr>
          <w:rFonts w:hint="eastAsia" w:asciiTheme="minorEastAsia" w:hAnsiTheme="minorEastAsia"/>
          <w:sz w:val="28"/>
          <w:szCs w:val="28"/>
        </w:rPr>
        <w:t>：</w:t>
      </w:r>
      <w:bookmarkStart w:id="41" w:name="_Toc469430473"/>
      <w:r>
        <w:rPr>
          <w:rFonts w:hint="eastAsia" w:asciiTheme="minorEastAsia" w:hAnsiTheme="minorEastAsia"/>
          <w:sz w:val="28"/>
          <w:szCs w:val="28"/>
        </w:rPr>
        <w:t>学校积极开展内控信息系统升级建设，实现全员入网、全流程监管，实现</w:t>
      </w:r>
      <w:r>
        <w:rPr>
          <w:rFonts w:hint="eastAsia" w:asciiTheme="minorEastAsia" w:hAnsiTheme="minorEastAsia"/>
          <w:sz w:val="28"/>
          <w:szCs w:val="28"/>
          <w:lang w:eastAsia="zh-CN"/>
        </w:rPr>
        <w:t>管理</w:t>
      </w:r>
      <w:r>
        <w:rPr>
          <w:rFonts w:hint="eastAsia" w:asciiTheme="minorEastAsia" w:hAnsiTheme="minorEastAsia"/>
          <w:sz w:val="28"/>
          <w:szCs w:val="28"/>
        </w:rPr>
        <w:t>信息化手段落地见效，切实将内控</w:t>
      </w:r>
      <w:r>
        <w:rPr>
          <w:rFonts w:hint="eastAsia" w:asciiTheme="minorEastAsia" w:hAnsiTheme="minorEastAsia"/>
          <w:sz w:val="28"/>
          <w:szCs w:val="28"/>
          <w:lang w:eastAsia="zh-CN"/>
        </w:rPr>
        <w:t>管理</w:t>
      </w:r>
      <w:r>
        <w:rPr>
          <w:rFonts w:hint="eastAsia" w:asciiTheme="minorEastAsia" w:hAnsiTheme="minorEastAsia"/>
          <w:sz w:val="28"/>
          <w:szCs w:val="28"/>
        </w:rPr>
        <w:t>落到实处。学校高度重视教师信息化教学能力提升，鼓励教师参加各类信息化教学能力比赛，促进课程改革，提升信息化教学能力。</w:t>
      </w:r>
      <w:r>
        <w:rPr>
          <w:rFonts w:hint="eastAsia" w:asciiTheme="minorEastAsia" w:hAnsiTheme="minorEastAsia"/>
          <w:sz w:val="28"/>
          <w:szCs w:val="28"/>
          <w:lang w:eastAsia="zh-CN"/>
        </w:rPr>
        <w:t>疫情期间</w:t>
      </w:r>
      <w:r>
        <w:rPr>
          <w:rFonts w:hint="eastAsia" w:asciiTheme="minorEastAsia" w:hAnsiTheme="minorEastAsia"/>
          <w:sz w:val="28"/>
          <w:szCs w:val="28"/>
        </w:rPr>
        <w:t>，</w:t>
      </w:r>
      <w:r>
        <w:rPr>
          <w:rFonts w:hint="eastAsia" w:asciiTheme="minorEastAsia" w:hAnsiTheme="minorEastAsia"/>
          <w:sz w:val="28"/>
          <w:szCs w:val="28"/>
          <w:lang w:eastAsia="zh-CN"/>
        </w:rPr>
        <w:t>学校</w:t>
      </w:r>
      <w:r>
        <w:rPr>
          <w:rFonts w:hint="eastAsia" w:asciiTheme="minorEastAsia" w:hAnsiTheme="minorEastAsia"/>
          <w:sz w:val="28"/>
          <w:szCs w:val="28"/>
        </w:rPr>
        <w:t>教务部组织信息化小组制定线上教学工作方案、教师线上教学工作指导手册和学生线上教学规范等，快速有效展开线上教学，利用腾讯群课堂、UMU线上互动学习平台等学习空间，完成师生线上学习任务，效果良好。下一步，学校还将继续理顺信息化工作思路，探索管理平台与资源平台的有效整合，数据同步应用、以用促建，全面实现教学管理信息化。</w:t>
      </w:r>
    </w:p>
    <w:p>
      <w:pPr>
        <w:widowControl/>
        <w:ind w:firstLine="602" w:firstLineChars="200"/>
        <w:rPr>
          <w:b/>
          <w:bCs/>
          <w:sz w:val="30"/>
          <w:szCs w:val="30"/>
        </w:rPr>
      </w:pPr>
      <w:r>
        <w:rPr>
          <w:b/>
          <w:bCs/>
          <w:sz w:val="30"/>
          <w:szCs w:val="30"/>
        </w:rPr>
        <w:t>3.</w:t>
      </w:r>
      <w:r>
        <w:rPr>
          <w:rFonts w:hint="eastAsia"/>
          <w:b/>
          <w:bCs/>
          <w:sz w:val="30"/>
          <w:szCs w:val="30"/>
        </w:rPr>
        <w:t>5</w:t>
      </w:r>
      <w:r>
        <w:rPr>
          <w:b/>
          <w:bCs/>
          <w:sz w:val="30"/>
          <w:szCs w:val="30"/>
        </w:rPr>
        <w:t>德育工作情况</w:t>
      </w:r>
    </w:p>
    <w:bookmarkEnd w:id="41"/>
    <w:p>
      <w:pPr>
        <w:widowControl/>
        <w:ind w:firstLine="560" w:firstLineChars="200"/>
        <w:rPr>
          <w:rFonts w:asciiTheme="minorEastAsia" w:hAnsiTheme="minorEastAsia"/>
          <w:sz w:val="28"/>
          <w:szCs w:val="28"/>
        </w:rPr>
      </w:pPr>
      <w:r>
        <w:rPr>
          <w:rFonts w:hint="eastAsia" w:asciiTheme="minorEastAsia" w:hAnsiTheme="minorEastAsia"/>
          <w:sz w:val="28"/>
          <w:szCs w:val="28"/>
        </w:rPr>
        <w:t>德育</w:t>
      </w:r>
      <w:r>
        <w:rPr>
          <w:rFonts w:asciiTheme="minorEastAsia" w:hAnsiTheme="minorEastAsia"/>
          <w:sz w:val="28"/>
          <w:szCs w:val="28"/>
        </w:rPr>
        <w:t>课实施情况：</w:t>
      </w:r>
      <w:r>
        <w:rPr>
          <w:rFonts w:hint="eastAsia" w:asciiTheme="minorEastAsia" w:hAnsiTheme="minorEastAsia"/>
          <w:color w:val="auto"/>
          <w:sz w:val="28"/>
          <w:szCs w:val="28"/>
        </w:rPr>
        <w:t>学校认真落实《中等职业学校德育大纲》，按照要求使用规定教材，开足开齐相关课程。学校落实立德树人根本任务，树立“德育为先”理念，将社会主义核心价值观、中</w:t>
      </w:r>
      <w:r>
        <w:rPr>
          <w:rFonts w:asciiTheme="minorEastAsia" w:hAnsiTheme="minorEastAsia"/>
          <w:color w:val="auto"/>
          <w:sz w:val="28"/>
          <w:szCs w:val="28"/>
        </w:rPr>
        <w:t>华</w:t>
      </w:r>
      <w:r>
        <w:rPr>
          <w:rFonts w:hint="eastAsia" w:asciiTheme="minorEastAsia" w:hAnsiTheme="minorEastAsia"/>
          <w:color w:val="auto"/>
          <w:sz w:val="28"/>
          <w:szCs w:val="28"/>
        </w:rPr>
        <w:t>优秀传统文化融入德育学科教学全过程。同</w:t>
      </w:r>
      <w:r>
        <w:rPr>
          <w:rFonts w:asciiTheme="minorEastAsia" w:hAnsiTheme="minorEastAsia"/>
          <w:color w:val="auto"/>
          <w:sz w:val="28"/>
          <w:szCs w:val="28"/>
        </w:rPr>
        <w:t>时，</w:t>
      </w:r>
      <w:r>
        <w:rPr>
          <w:rFonts w:hint="eastAsia" w:asciiTheme="minorEastAsia" w:hAnsiTheme="minorEastAsia"/>
          <w:color w:val="auto"/>
          <w:sz w:val="28"/>
          <w:szCs w:val="28"/>
        </w:rPr>
        <w:t>引导教师从学科教学走向学科教育，从教会学生知识技能到做学生健康成长的指导者和引路人。</w:t>
      </w:r>
    </w:p>
    <w:p>
      <w:pPr>
        <w:widowControl/>
        <w:ind w:firstLine="560" w:firstLineChars="200"/>
        <w:rPr>
          <w:rFonts w:hint="eastAsia" w:asciiTheme="minorEastAsia" w:hAnsiTheme="minorEastAsia"/>
          <w:sz w:val="28"/>
          <w:szCs w:val="28"/>
        </w:rPr>
      </w:pPr>
      <w:r>
        <w:rPr>
          <w:rFonts w:hint="eastAsia" w:asciiTheme="minorEastAsia" w:hAnsiTheme="minorEastAsia"/>
          <w:sz w:val="28"/>
          <w:szCs w:val="28"/>
        </w:rPr>
        <w:t>学校以习近平新时代中国特色社会主义思想为指导，</w:t>
      </w:r>
      <w:r>
        <w:rPr>
          <w:rFonts w:hint="eastAsia" w:asciiTheme="minorEastAsia" w:hAnsiTheme="minorEastAsia"/>
          <w:sz w:val="28"/>
          <w:szCs w:val="28"/>
          <w:lang w:eastAsia="zh-CN"/>
        </w:rPr>
        <w:t>落实</w:t>
      </w:r>
      <w:r>
        <w:rPr>
          <w:rFonts w:hint="eastAsia" w:asciiTheme="minorEastAsia" w:hAnsiTheme="minorEastAsia"/>
          <w:sz w:val="28"/>
          <w:szCs w:val="28"/>
        </w:rPr>
        <w:t>立德树人根本任务，积极践行社会主义核心价值观</w:t>
      </w:r>
      <w:r>
        <w:rPr>
          <w:rFonts w:hint="eastAsia" w:asciiTheme="minorEastAsia" w:hAnsiTheme="minorEastAsia"/>
          <w:sz w:val="28"/>
          <w:szCs w:val="28"/>
          <w:lang w:eastAsia="zh-CN"/>
        </w:rPr>
        <w:t>。</w:t>
      </w:r>
      <w:r>
        <w:rPr>
          <w:rFonts w:hint="eastAsia" w:asciiTheme="minorEastAsia" w:hAnsiTheme="minorEastAsia"/>
          <w:sz w:val="28"/>
          <w:szCs w:val="28"/>
        </w:rPr>
        <w:t>从学校实际出发，整体规划、固定时间、固定内容、固定模式，依托主题教育加强学生的思想道德建设，构建了“2+1+X”主题教育模式，即：每月第一、二周的周三下午第七节课固定为主题班会时间；第三周的周三为主题团会时间；第四周的周三根据上级主管部门下发的主题教育内容开展主题教育。每周五早自习固定安排一次班主任教育，每月末的周五固定为学校教育时间。学校的主题教育已经形成制度化、常态化、规范化，学生的思想道德建设</w:t>
      </w:r>
      <w:r>
        <w:rPr>
          <w:rFonts w:hint="eastAsia" w:asciiTheme="minorEastAsia" w:hAnsiTheme="minorEastAsia"/>
          <w:sz w:val="28"/>
          <w:szCs w:val="28"/>
          <w:lang w:eastAsia="zh-CN"/>
        </w:rPr>
        <w:t>水平</w:t>
      </w:r>
      <w:r>
        <w:rPr>
          <w:rFonts w:hint="eastAsia" w:asciiTheme="minorEastAsia" w:hAnsiTheme="minorEastAsia"/>
          <w:sz w:val="28"/>
          <w:szCs w:val="28"/>
        </w:rPr>
        <w:t>逐渐凸显，学生的综合素养有效提升。</w:t>
      </w:r>
    </w:p>
    <w:p>
      <w:pPr>
        <w:widowControl/>
        <w:ind w:firstLine="560" w:firstLineChars="200"/>
        <w:rPr>
          <w:rFonts w:asciiTheme="minorEastAsia" w:hAnsiTheme="minorEastAsia"/>
          <w:sz w:val="28"/>
          <w:szCs w:val="28"/>
        </w:rPr>
      </w:pPr>
      <w:r>
        <w:rPr>
          <w:rFonts w:hint="eastAsia" w:asciiTheme="minorEastAsia" w:hAnsiTheme="minorEastAsia"/>
          <w:sz w:val="28"/>
          <w:szCs w:val="28"/>
          <w:highlight w:val="none"/>
        </w:rPr>
        <w:t>校园</w:t>
      </w:r>
      <w:r>
        <w:rPr>
          <w:rFonts w:asciiTheme="minorEastAsia" w:hAnsiTheme="minorEastAsia"/>
          <w:sz w:val="28"/>
          <w:szCs w:val="28"/>
          <w:highlight w:val="none"/>
        </w:rPr>
        <w:t>文化建设：</w:t>
      </w:r>
      <w:r>
        <w:rPr>
          <w:rFonts w:hint="eastAsia" w:asciiTheme="minorEastAsia" w:hAnsiTheme="minorEastAsia"/>
          <w:sz w:val="28"/>
          <w:szCs w:val="28"/>
        </w:rPr>
        <w:t>学校积极</w:t>
      </w:r>
      <w:r>
        <w:rPr>
          <w:rFonts w:hint="eastAsia" w:asciiTheme="minorEastAsia" w:hAnsiTheme="minorEastAsia"/>
          <w:sz w:val="28"/>
          <w:szCs w:val="28"/>
          <w:lang w:eastAsia="zh-CN"/>
        </w:rPr>
        <w:t>开展</w:t>
      </w:r>
      <w:r>
        <w:rPr>
          <w:rFonts w:hint="eastAsia" w:asciiTheme="minorEastAsia" w:hAnsiTheme="minorEastAsia"/>
          <w:sz w:val="28"/>
          <w:szCs w:val="28"/>
        </w:rPr>
        <w:t>校园文化建设，认真落实《大连市加强和改进新时代德育工作实施意见》，严格按照“1+3+1”体系的相关内容要求，开展系列校园文化活动。坚持校园文化、班级文化、宿舍文化、走廊文化的</w:t>
      </w:r>
      <w:r>
        <w:rPr>
          <w:rFonts w:hint="eastAsia" w:asciiTheme="minorEastAsia" w:hAnsiTheme="minorEastAsia"/>
          <w:sz w:val="28"/>
          <w:szCs w:val="28"/>
          <w:lang w:eastAsia="zh-CN"/>
        </w:rPr>
        <w:t>融合</w:t>
      </w:r>
      <w:r>
        <w:rPr>
          <w:rFonts w:hint="eastAsia" w:asciiTheme="minorEastAsia" w:hAnsiTheme="minorEastAsia"/>
          <w:sz w:val="28"/>
          <w:szCs w:val="28"/>
        </w:rPr>
        <w:t>提升，社会主义核心价值观处处可见、班级文化各有特点、宿舍文化干净整洁。</w:t>
      </w:r>
      <w:r>
        <w:rPr>
          <w:rFonts w:hint="eastAsia" w:asciiTheme="minorEastAsia" w:hAnsiTheme="minorEastAsia"/>
          <w:sz w:val="28"/>
          <w:szCs w:val="28"/>
          <w:lang w:eastAsia="zh-CN"/>
        </w:rPr>
        <w:t>借助</w:t>
      </w:r>
      <w:r>
        <w:rPr>
          <w:rFonts w:hint="eastAsia" w:asciiTheme="minorEastAsia" w:hAnsiTheme="minorEastAsia"/>
          <w:sz w:val="28"/>
          <w:szCs w:val="28"/>
        </w:rPr>
        <w:t>每天的礼仪训练提升</w:t>
      </w:r>
      <w:r>
        <w:rPr>
          <w:rFonts w:hint="eastAsia" w:asciiTheme="minorEastAsia" w:hAnsiTheme="minorEastAsia"/>
          <w:sz w:val="28"/>
          <w:szCs w:val="28"/>
          <w:lang w:eastAsia="zh-CN"/>
        </w:rPr>
        <w:t>学生</w:t>
      </w:r>
      <w:r>
        <w:rPr>
          <w:rFonts w:hint="eastAsia" w:asciiTheme="minorEastAsia" w:hAnsiTheme="minorEastAsia"/>
          <w:sz w:val="28"/>
          <w:szCs w:val="28"/>
        </w:rPr>
        <w:t>的礼仪素养，</w:t>
      </w:r>
      <w:r>
        <w:rPr>
          <w:rFonts w:hint="eastAsia" w:asciiTheme="minorEastAsia" w:hAnsiTheme="minorEastAsia"/>
          <w:sz w:val="28"/>
          <w:szCs w:val="28"/>
          <w:lang w:eastAsia="zh-CN"/>
        </w:rPr>
        <w:t>通过</w:t>
      </w:r>
      <w:r>
        <w:rPr>
          <w:rFonts w:hint="eastAsia" w:asciiTheme="minorEastAsia" w:hAnsiTheme="minorEastAsia"/>
          <w:sz w:val="28"/>
          <w:szCs w:val="28"/>
        </w:rPr>
        <w:t>小抹布精神提升学生的劳动素养，</w:t>
      </w:r>
      <w:r>
        <w:rPr>
          <w:rFonts w:hint="eastAsia" w:asciiTheme="minorEastAsia" w:hAnsiTheme="minorEastAsia"/>
          <w:sz w:val="28"/>
          <w:szCs w:val="28"/>
          <w:lang w:eastAsia="zh-CN"/>
        </w:rPr>
        <w:t>利用</w:t>
      </w:r>
      <w:r>
        <w:rPr>
          <w:rFonts w:hint="eastAsia" w:asciiTheme="minorEastAsia" w:hAnsiTheme="minorEastAsia"/>
          <w:sz w:val="28"/>
          <w:szCs w:val="28"/>
        </w:rPr>
        <w:t>校园文化</w:t>
      </w:r>
      <w:r>
        <w:rPr>
          <w:rFonts w:hint="eastAsia" w:asciiTheme="minorEastAsia" w:hAnsiTheme="minorEastAsia"/>
          <w:sz w:val="28"/>
          <w:szCs w:val="28"/>
          <w:lang w:eastAsia="zh-CN"/>
        </w:rPr>
        <w:t>载体</w:t>
      </w:r>
      <w:r>
        <w:rPr>
          <w:rFonts w:hint="eastAsia" w:asciiTheme="minorEastAsia" w:hAnsiTheme="minorEastAsia"/>
          <w:sz w:val="28"/>
          <w:szCs w:val="28"/>
        </w:rPr>
        <w:t>为学生的健康成长提供平台</w:t>
      </w:r>
      <w:r>
        <w:rPr>
          <w:rFonts w:hint="eastAsia" w:asciiTheme="minorEastAsia" w:hAnsiTheme="minorEastAsia"/>
          <w:sz w:val="28"/>
          <w:szCs w:val="28"/>
          <w:lang w:eastAsia="zh-CN"/>
        </w:rPr>
        <w:t>。</w:t>
      </w:r>
      <w:r>
        <w:rPr>
          <w:rFonts w:hint="eastAsia" w:asciiTheme="minorEastAsia" w:hAnsiTheme="minorEastAsia"/>
          <w:sz w:val="28"/>
          <w:szCs w:val="28"/>
        </w:rPr>
        <w:t>学生在各项活动</w:t>
      </w:r>
      <w:r>
        <w:rPr>
          <w:rFonts w:hint="eastAsia" w:asciiTheme="minorEastAsia" w:hAnsiTheme="minorEastAsia"/>
          <w:sz w:val="28"/>
          <w:szCs w:val="28"/>
          <w:lang w:eastAsia="zh-CN"/>
        </w:rPr>
        <w:t>中</w:t>
      </w:r>
      <w:r>
        <w:rPr>
          <w:rFonts w:hint="eastAsia" w:asciiTheme="minorEastAsia" w:hAnsiTheme="minorEastAsia"/>
          <w:sz w:val="28"/>
          <w:szCs w:val="28"/>
        </w:rPr>
        <w:t>表现突出，</w:t>
      </w:r>
      <w:r>
        <w:rPr>
          <w:rFonts w:hint="eastAsia" w:asciiTheme="minorEastAsia" w:hAnsiTheme="minorEastAsia"/>
          <w:sz w:val="28"/>
          <w:szCs w:val="28"/>
          <w:lang w:eastAsia="zh-CN"/>
        </w:rPr>
        <w:t>受到</w:t>
      </w:r>
      <w:r>
        <w:rPr>
          <w:rFonts w:hint="eastAsia" w:asciiTheme="minorEastAsia" w:hAnsiTheme="minorEastAsia"/>
          <w:sz w:val="28"/>
          <w:szCs w:val="28"/>
        </w:rPr>
        <w:t>各级领导和兄弟学校</w:t>
      </w:r>
      <w:r>
        <w:rPr>
          <w:rFonts w:hint="eastAsia" w:asciiTheme="minorEastAsia" w:hAnsiTheme="minorEastAsia"/>
          <w:sz w:val="28"/>
          <w:szCs w:val="28"/>
          <w:lang w:eastAsia="zh-CN"/>
        </w:rPr>
        <w:t>师生好评</w:t>
      </w:r>
      <w:r>
        <w:rPr>
          <w:rFonts w:hint="eastAsia" w:asciiTheme="minorEastAsia" w:hAnsiTheme="minorEastAsia"/>
          <w:sz w:val="28"/>
          <w:szCs w:val="28"/>
        </w:rPr>
        <w:t>。</w:t>
      </w:r>
    </w:p>
    <w:p>
      <w:pPr>
        <w:widowControl/>
        <w:ind w:firstLine="560" w:firstLineChars="200"/>
        <w:rPr>
          <w:rFonts w:asciiTheme="minorEastAsia" w:hAnsiTheme="minorEastAsia"/>
          <w:sz w:val="28"/>
          <w:szCs w:val="28"/>
        </w:rPr>
      </w:pPr>
      <w:r>
        <w:rPr>
          <w:rFonts w:hint="eastAsia" w:asciiTheme="minorEastAsia" w:hAnsiTheme="minorEastAsia"/>
          <w:sz w:val="28"/>
          <w:szCs w:val="28"/>
        </w:rPr>
        <w:t>文明</w:t>
      </w:r>
      <w:r>
        <w:rPr>
          <w:rFonts w:asciiTheme="minorEastAsia" w:hAnsiTheme="minorEastAsia"/>
          <w:sz w:val="28"/>
          <w:szCs w:val="28"/>
        </w:rPr>
        <w:t>风采活动：</w:t>
      </w:r>
      <w:r>
        <w:rPr>
          <w:rFonts w:hint="eastAsia" w:asciiTheme="minorEastAsia" w:hAnsiTheme="minorEastAsia"/>
          <w:sz w:val="28"/>
          <w:szCs w:val="28"/>
        </w:rPr>
        <w:t>学校结合中职学生特点组织</w:t>
      </w:r>
      <w:r>
        <w:rPr>
          <w:rFonts w:asciiTheme="minorEastAsia" w:hAnsiTheme="minorEastAsia"/>
          <w:sz w:val="28"/>
          <w:szCs w:val="28"/>
        </w:rPr>
        <w:t>开展</w:t>
      </w:r>
      <w:r>
        <w:rPr>
          <w:rFonts w:hint="eastAsia" w:asciiTheme="minorEastAsia" w:hAnsiTheme="minorEastAsia"/>
          <w:sz w:val="28"/>
          <w:szCs w:val="28"/>
        </w:rPr>
        <w:t>文明风采活动，成立了以校长为组长，中层干部和专业教师为组员的文明风采活动小组，制定活动方案并认真开展工作。通过“文明风采”活动，增强了学生专业学习的兴趣，丰富了校园文化建设的内涵，学生的精神风貌焕然一新。本年度共上交文明风采活动作品6份</w:t>
      </w:r>
      <w:r>
        <w:rPr>
          <w:rFonts w:hint="eastAsia" w:asciiTheme="minorEastAsia" w:hAnsiTheme="minorEastAsia"/>
          <w:sz w:val="28"/>
          <w:szCs w:val="28"/>
          <w:lang w:eastAsia="zh-CN"/>
        </w:rPr>
        <w:t>，</w:t>
      </w:r>
      <w:r>
        <w:rPr>
          <w:rFonts w:hint="eastAsia" w:asciiTheme="minorEastAsia" w:hAnsiTheme="minorEastAsia"/>
          <w:sz w:val="28"/>
          <w:szCs w:val="28"/>
        </w:rPr>
        <w:t>包括绘画</w:t>
      </w:r>
      <w:r>
        <w:rPr>
          <w:rFonts w:hint="eastAsia" w:asciiTheme="minorEastAsia" w:hAnsiTheme="minorEastAsia"/>
          <w:sz w:val="28"/>
          <w:szCs w:val="28"/>
          <w:lang w:eastAsia="zh-CN"/>
        </w:rPr>
        <w:t>、</w:t>
      </w:r>
      <w:r>
        <w:rPr>
          <w:rFonts w:hint="eastAsia" w:asciiTheme="minorEastAsia" w:hAnsiTheme="minorEastAsia"/>
          <w:sz w:val="28"/>
          <w:szCs w:val="28"/>
        </w:rPr>
        <w:t>舞蹈</w:t>
      </w:r>
      <w:r>
        <w:rPr>
          <w:rFonts w:hint="eastAsia" w:asciiTheme="minorEastAsia" w:hAnsiTheme="minorEastAsia"/>
          <w:sz w:val="28"/>
          <w:szCs w:val="28"/>
          <w:lang w:eastAsia="zh-CN"/>
        </w:rPr>
        <w:t>、</w:t>
      </w:r>
      <w:r>
        <w:rPr>
          <w:rFonts w:hint="eastAsia" w:asciiTheme="minorEastAsia" w:hAnsiTheme="minorEastAsia"/>
          <w:sz w:val="28"/>
          <w:szCs w:val="28"/>
        </w:rPr>
        <w:t>印章</w:t>
      </w:r>
      <w:r>
        <w:rPr>
          <w:rFonts w:hint="eastAsia" w:asciiTheme="minorEastAsia" w:hAnsiTheme="minorEastAsia"/>
          <w:sz w:val="28"/>
          <w:szCs w:val="28"/>
          <w:lang w:eastAsia="zh-CN"/>
        </w:rPr>
        <w:t>、</w:t>
      </w:r>
      <w:r>
        <w:rPr>
          <w:rFonts w:hint="eastAsia" w:asciiTheme="minorEastAsia" w:hAnsiTheme="minorEastAsia"/>
          <w:sz w:val="28"/>
          <w:szCs w:val="28"/>
        </w:rPr>
        <w:t>手抄报</w:t>
      </w:r>
      <w:r>
        <w:rPr>
          <w:rFonts w:hint="eastAsia" w:asciiTheme="minorEastAsia" w:hAnsiTheme="minorEastAsia"/>
          <w:sz w:val="28"/>
          <w:szCs w:val="28"/>
          <w:lang w:eastAsia="zh-CN"/>
        </w:rPr>
        <w:t>等各种形式</w:t>
      </w:r>
      <w:r>
        <w:rPr>
          <w:rFonts w:hint="eastAsia" w:asciiTheme="minorEastAsia" w:hAnsiTheme="minorEastAsia"/>
          <w:sz w:val="28"/>
          <w:szCs w:val="28"/>
        </w:rPr>
        <w:t>。</w:t>
      </w:r>
    </w:p>
    <w:p>
      <w:pPr>
        <w:widowControl/>
        <w:ind w:firstLine="560" w:firstLineChars="200"/>
        <w:rPr>
          <w:rFonts w:hint="eastAsia"/>
          <w:sz w:val="28"/>
          <w:szCs w:val="28"/>
        </w:rPr>
      </w:pPr>
      <w:r>
        <w:rPr>
          <w:rFonts w:hint="eastAsia"/>
          <w:sz w:val="28"/>
          <w:szCs w:val="28"/>
        </w:rPr>
        <w:t>社团</w:t>
      </w:r>
      <w:r>
        <w:rPr>
          <w:sz w:val="28"/>
          <w:szCs w:val="28"/>
        </w:rPr>
        <w:t>活动：学校</w:t>
      </w:r>
      <w:r>
        <w:rPr>
          <w:rFonts w:hint="eastAsia"/>
          <w:sz w:val="28"/>
          <w:szCs w:val="28"/>
        </w:rPr>
        <w:t>落实</w:t>
      </w:r>
      <w:r>
        <w:rPr>
          <w:sz w:val="28"/>
          <w:szCs w:val="28"/>
        </w:rPr>
        <w:t>中华优秀传统文化</w:t>
      </w:r>
      <w:r>
        <w:rPr>
          <w:rFonts w:hint="eastAsia"/>
          <w:sz w:val="28"/>
          <w:szCs w:val="28"/>
        </w:rPr>
        <w:t>进校园</w:t>
      </w:r>
      <w:r>
        <w:rPr>
          <w:sz w:val="28"/>
          <w:szCs w:val="28"/>
        </w:rPr>
        <w:t>相关</w:t>
      </w:r>
      <w:r>
        <w:rPr>
          <w:rFonts w:hint="eastAsia"/>
          <w:sz w:val="28"/>
          <w:szCs w:val="28"/>
        </w:rPr>
        <w:t>要求，组建学生社团，开展各类活动。2021年共开设社团39个，涵盖文化、艺术、体育、公益实践四大类</w:t>
      </w:r>
      <w:r>
        <w:rPr>
          <w:rFonts w:hint="eastAsia"/>
          <w:sz w:val="28"/>
          <w:szCs w:val="28"/>
          <w:lang w:eastAsia="zh-CN"/>
        </w:rPr>
        <w:t>，</w:t>
      </w:r>
      <w:r>
        <w:rPr>
          <w:rFonts w:hint="eastAsia"/>
          <w:sz w:val="28"/>
          <w:szCs w:val="28"/>
        </w:rPr>
        <w:t>全校学生社团活动参与率达100%。社团活动</w:t>
      </w:r>
      <w:r>
        <w:rPr>
          <w:sz w:val="28"/>
          <w:szCs w:val="28"/>
        </w:rPr>
        <w:t>坚持学生自主选择、自我完善与教师有效指导相结合，以实现学生自我教育、自我管理、自我服务为目的，为每一</w:t>
      </w:r>
      <w:r>
        <w:rPr>
          <w:rFonts w:hint="eastAsia"/>
          <w:sz w:val="28"/>
          <w:szCs w:val="28"/>
          <w:lang w:eastAsia="zh-CN"/>
        </w:rPr>
        <w:t>名</w:t>
      </w:r>
      <w:r>
        <w:rPr>
          <w:sz w:val="28"/>
          <w:szCs w:val="28"/>
        </w:rPr>
        <w:t>学生的</w:t>
      </w:r>
      <w:r>
        <w:rPr>
          <w:rFonts w:hint="eastAsia"/>
          <w:sz w:val="28"/>
          <w:szCs w:val="28"/>
          <w:lang w:eastAsia="zh-CN"/>
        </w:rPr>
        <w:t>职业发展和</w:t>
      </w:r>
      <w:r>
        <w:rPr>
          <w:sz w:val="28"/>
          <w:szCs w:val="28"/>
        </w:rPr>
        <w:t>终身发展奠定基础</w:t>
      </w:r>
      <w:r>
        <w:rPr>
          <w:rFonts w:hint="eastAsia"/>
          <w:sz w:val="28"/>
          <w:szCs w:val="28"/>
          <w:lang w:eastAsia="zh-CN"/>
        </w:rPr>
        <w:t>，</w:t>
      </w:r>
      <w:r>
        <w:rPr>
          <w:rFonts w:hint="eastAsia"/>
          <w:sz w:val="28"/>
          <w:szCs w:val="28"/>
        </w:rPr>
        <w:t>已逐渐成为实施素质教育的重要途径及培养学生综合素质的重要载体。</w:t>
      </w:r>
    </w:p>
    <w:p>
      <w:pPr>
        <w:widowControl/>
        <w:ind w:firstLine="560" w:firstLineChars="200"/>
        <w:rPr>
          <w:sz w:val="28"/>
          <w:szCs w:val="28"/>
        </w:rPr>
      </w:pPr>
      <w:r>
        <w:rPr>
          <w:rFonts w:hint="eastAsia"/>
          <w:sz w:val="28"/>
          <w:szCs w:val="28"/>
        </w:rPr>
        <w:t>文明校园</w:t>
      </w:r>
      <w:r>
        <w:rPr>
          <w:rFonts w:hint="eastAsia"/>
          <w:sz w:val="28"/>
          <w:szCs w:val="28"/>
          <w:lang w:eastAsia="zh-CN"/>
        </w:rPr>
        <w:t>创建</w:t>
      </w:r>
      <w:r>
        <w:rPr>
          <w:rFonts w:hint="eastAsia"/>
          <w:sz w:val="28"/>
          <w:szCs w:val="28"/>
        </w:rPr>
        <w:t>工作</w:t>
      </w:r>
      <w:r>
        <w:rPr>
          <w:rFonts w:hint="eastAsia"/>
          <w:sz w:val="28"/>
          <w:szCs w:val="28"/>
          <w:lang w:eastAsia="zh-CN"/>
        </w:rPr>
        <w:t>：</w:t>
      </w:r>
      <w:r>
        <w:rPr>
          <w:rFonts w:hint="eastAsia"/>
          <w:sz w:val="28"/>
          <w:szCs w:val="28"/>
        </w:rPr>
        <w:t>学校严格按照文明城市创建工作要求，强化文明校园创建载体</w:t>
      </w:r>
      <w:r>
        <w:rPr>
          <w:rFonts w:hint="eastAsia"/>
          <w:sz w:val="28"/>
          <w:szCs w:val="28"/>
          <w:lang w:eastAsia="zh-CN"/>
        </w:rPr>
        <w:t>，坚持</w:t>
      </w:r>
      <w:r>
        <w:rPr>
          <w:rFonts w:hint="eastAsia"/>
          <w:sz w:val="28"/>
          <w:szCs w:val="28"/>
        </w:rPr>
        <w:t>抓住重点、主攻弱点、突破难点、凸显亮点</w:t>
      </w:r>
      <w:r>
        <w:rPr>
          <w:rFonts w:hint="eastAsia"/>
          <w:sz w:val="28"/>
          <w:szCs w:val="28"/>
          <w:lang w:eastAsia="zh-CN"/>
        </w:rPr>
        <w:t>原则，努力确保文件精神落地见效</w:t>
      </w:r>
      <w:r>
        <w:rPr>
          <w:rFonts w:hint="eastAsia"/>
          <w:sz w:val="28"/>
          <w:szCs w:val="28"/>
        </w:rPr>
        <w:t>。紧紧围绕立德树人根本任务，以践行社会主义核心价值观为主线，切实加强和改进未成年人思想道德建设</w:t>
      </w:r>
      <w:r>
        <w:rPr>
          <w:rFonts w:hint="eastAsia"/>
          <w:sz w:val="28"/>
          <w:szCs w:val="28"/>
          <w:lang w:eastAsia="zh-CN"/>
        </w:rPr>
        <w:t>。</w:t>
      </w:r>
      <w:r>
        <w:rPr>
          <w:rFonts w:hint="eastAsia"/>
          <w:sz w:val="28"/>
          <w:szCs w:val="28"/>
        </w:rPr>
        <w:t>学校创城工作领导小组严格对照创建标准，</w:t>
      </w:r>
      <w:r>
        <w:rPr>
          <w:rFonts w:hint="eastAsia"/>
          <w:sz w:val="28"/>
          <w:szCs w:val="28"/>
          <w:lang w:eastAsia="zh-CN"/>
        </w:rPr>
        <w:t>在校内</w:t>
      </w:r>
      <w:r>
        <w:rPr>
          <w:rFonts w:hint="eastAsia"/>
          <w:sz w:val="28"/>
          <w:szCs w:val="28"/>
        </w:rPr>
        <w:t>进行三轮督导检查。针对问题清单，联合职能部门深挖深查，做到一条一条整改，一项一项落实。强化问题导向，持续补短板、强弱项，以突破重点问题带动创建工作的改进创新。在各级各类督导检查中</w:t>
      </w:r>
      <w:r>
        <w:rPr>
          <w:rFonts w:hint="eastAsia"/>
          <w:sz w:val="28"/>
          <w:szCs w:val="28"/>
          <w:lang w:eastAsia="zh-CN"/>
        </w:rPr>
        <w:t>，</w:t>
      </w:r>
      <w:r>
        <w:rPr>
          <w:rFonts w:hint="eastAsia"/>
          <w:sz w:val="28"/>
          <w:szCs w:val="28"/>
        </w:rPr>
        <w:t>学校始终保持各方面零扣分的成绩</w:t>
      </w:r>
      <w:r>
        <w:rPr>
          <w:rFonts w:hint="eastAsia"/>
          <w:sz w:val="28"/>
          <w:szCs w:val="28"/>
          <w:lang w:eastAsia="zh-CN"/>
        </w:rPr>
        <w:t>。</w:t>
      </w:r>
      <w:r>
        <w:rPr>
          <w:rFonts w:hint="eastAsia"/>
          <w:sz w:val="28"/>
          <w:szCs w:val="28"/>
        </w:rPr>
        <w:t>学校作为全市教育系统创城工作的典型代表，在全市教育系统深化全国文明城市创建工作推进会上</w:t>
      </w:r>
      <w:r>
        <w:rPr>
          <w:rFonts w:hint="eastAsia"/>
          <w:sz w:val="28"/>
          <w:szCs w:val="28"/>
          <w:lang w:eastAsia="zh-CN"/>
        </w:rPr>
        <w:t>，</w:t>
      </w:r>
      <w:r>
        <w:rPr>
          <w:rFonts w:hint="eastAsia"/>
          <w:sz w:val="28"/>
          <w:szCs w:val="28"/>
        </w:rPr>
        <w:t>从健全机制、宣传动员、工作措施、学校特色等四个方面作了交流发言。</w:t>
      </w:r>
    </w:p>
    <w:p>
      <w:pPr>
        <w:widowControl/>
        <w:ind w:firstLine="560" w:firstLineChars="200"/>
        <w:rPr>
          <w:rFonts w:hint="eastAsia"/>
          <w:sz w:val="28"/>
          <w:szCs w:val="28"/>
        </w:rPr>
      </w:pPr>
      <w:r>
        <w:rPr>
          <w:rFonts w:hint="eastAsia"/>
          <w:sz w:val="28"/>
          <w:szCs w:val="28"/>
        </w:rPr>
        <w:t>团</w:t>
      </w:r>
      <w:r>
        <w:rPr>
          <w:sz w:val="28"/>
          <w:szCs w:val="28"/>
        </w:rPr>
        <w:t>建</w:t>
      </w:r>
      <w:r>
        <w:rPr>
          <w:rFonts w:hint="eastAsia"/>
          <w:sz w:val="28"/>
          <w:szCs w:val="28"/>
        </w:rPr>
        <w:t>工作</w:t>
      </w:r>
      <w:r>
        <w:rPr>
          <w:sz w:val="28"/>
          <w:szCs w:val="28"/>
        </w:rPr>
        <w:t>：</w:t>
      </w:r>
      <w:r>
        <w:rPr>
          <w:rFonts w:hint="eastAsia"/>
          <w:sz w:val="28"/>
          <w:szCs w:val="28"/>
        </w:rPr>
        <w:t>发挥共青团思想政治的引领力</w:t>
      </w:r>
      <w:r>
        <w:rPr>
          <w:rFonts w:hint="eastAsia"/>
          <w:sz w:val="28"/>
          <w:szCs w:val="28"/>
          <w:lang w:eastAsia="zh-CN"/>
        </w:rPr>
        <w:t>，</w:t>
      </w:r>
      <w:r>
        <w:rPr>
          <w:rFonts w:hint="eastAsia"/>
          <w:sz w:val="28"/>
          <w:szCs w:val="28"/>
        </w:rPr>
        <w:t>结合学校工作实际,每月以团支部为单位召开一次主题团会</w:t>
      </w:r>
      <w:r>
        <w:rPr>
          <w:rFonts w:hint="eastAsia"/>
          <w:sz w:val="28"/>
          <w:szCs w:val="28"/>
          <w:lang w:eastAsia="zh-CN"/>
        </w:rPr>
        <w:t>。</w:t>
      </w:r>
      <w:r>
        <w:rPr>
          <w:rFonts w:hint="eastAsia"/>
          <w:sz w:val="28"/>
          <w:szCs w:val="28"/>
        </w:rPr>
        <w:t>调动团支部工作积极性,扎实开展政治学习活动</w:t>
      </w:r>
      <w:r>
        <w:rPr>
          <w:rFonts w:hint="eastAsia"/>
          <w:sz w:val="28"/>
          <w:szCs w:val="28"/>
          <w:lang w:eastAsia="zh-CN"/>
        </w:rPr>
        <w:t>以及</w:t>
      </w:r>
      <w:r>
        <w:rPr>
          <w:rFonts w:hint="eastAsia"/>
          <w:sz w:val="28"/>
          <w:szCs w:val="28"/>
        </w:rPr>
        <w:t>爱国</w:t>
      </w:r>
      <w:r>
        <w:rPr>
          <w:rFonts w:hint="eastAsia"/>
          <w:sz w:val="28"/>
          <w:szCs w:val="28"/>
          <w:lang w:eastAsia="zh-CN"/>
        </w:rPr>
        <w:t>、</w:t>
      </w:r>
      <w:r>
        <w:rPr>
          <w:rFonts w:hint="eastAsia"/>
          <w:sz w:val="28"/>
          <w:szCs w:val="28"/>
        </w:rPr>
        <w:t>爱校教育,</w:t>
      </w:r>
      <w:r>
        <w:rPr>
          <w:rFonts w:hint="eastAsia"/>
          <w:sz w:val="28"/>
          <w:szCs w:val="28"/>
          <w:lang w:eastAsia="zh-CN"/>
        </w:rPr>
        <w:t>不断</w:t>
      </w:r>
      <w:r>
        <w:rPr>
          <w:rFonts w:hint="eastAsia"/>
          <w:sz w:val="28"/>
          <w:szCs w:val="28"/>
        </w:rPr>
        <w:t>增强团组织的凝聚力和战斗力。全校“青年大学习”学习任务完成率达150%，综合成绩在全市学校中排名第一位。有条不紊推进</w:t>
      </w:r>
      <w:r>
        <w:rPr>
          <w:rFonts w:hint="eastAsia"/>
          <w:sz w:val="28"/>
          <w:szCs w:val="28"/>
          <w:lang w:eastAsia="zh-CN"/>
        </w:rPr>
        <w:t>团委及学生会各项工作，加强学生干部老带新，充分发挥团组织及学生干部先进性、示范性</w:t>
      </w:r>
      <w:r>
        <w:rPr>
          <w:rFonts w:hint="eastAsia"/>
          <w:sz w:val="28"/>
          <w:szCs w:val="28"/>
        </w:rPr>
        <w:t>。</w:t>
      </w:r>
      <w:bookmarkStart w:id="42" w:name="_Toc469430474"/>
    </w:p>
    <w:p>
      <w:pPr>
        <w:pStyle w:val="2"/>
        <w:ind w:firstLine="643" w:firstLineChars="200"/>
      </w:pPr>
      <w:bookmarkStart w:id="43" w:name="_Toc656"/>
      <w:r>
        <w:rPr>
          <w:rFonts w:hint="eastAsia"/>
        </w:rPr>
        <w:t>3.6党建情况</w:t>
      </w:r>
      <w:bookmarkEnd w:id="43"/>
    </w:p>
    <w:bookmarkEnd w:id="42"/>
    <w:p>
      <w:pPr>
        <w:widowControl/>
        <w:ind w:firstLine="560" w:firstLineChars="200"/>
        <w:rPr>
          <w:rFonts w:hint="eastAsia"/>
          <w:color w:val="auto"/>
          <w:sz w:val="28"/>
          <w:szCs w:val="28"/>
        </w:rPr>
      </w:pPr>
      <w:r>
        <w:rPr>
          <w:rFonts w:hint="eastAsia"/>
          <w:color w:val="auto"/>
          <w:sz w:val="28"/>
          <w:szCs w:val="28"/>
        </w:rPr>
        <w:t>坚持以习近平新时代中国特色社会主义思想指导学校各项工作</w:t>
      </w:r>
      <w:r>
        <w:rPr>
          <w:rFonts w:hint="eastAsia"/>
          <w:color w:val="auto"/>
          <w:sz w:val="28"/>
          <w:szCs w:val="28"/>
          <w:lang w:eastAsia="zh-CN"/>
        </w:rPr>
        <w:t>，</w:t>
      </w:r>
      <w:r>
        <w:rPr>
          <w:rFonts w:hint="eastAsia"/>
          <w:color w:val="auto"/>
          <w:sz w:val="28"/>
          <w:szCs w:val="28"/>
        </w:rPr>
        <w:t>围绕“高质量开展党史学习教育活动”这条主线，加强党对学校的全面领导。深入推进党史、新中国史、改革开放史、社会主义发展史专题教育，深入开展迎接建党100周年系列主题活动，扎实开展好“我为群众办实事”实践活动，把学习成效转化为推动学校高质量发展的动力和成效。学校党建课题《“三全育人”体系下中职学校党建育人工作创新模式研究——以大连旅游学校（大连女子学校）为例》获大连市中小学校党建2021年度专项课题立项</w:t>
      </w:r>
      <w:r>
        <w:rPr>
          <w:rFonts w:hint="eastAsia"/>
          <w:color w:val="auto"/>
          <w:sz w:val="28"/>
          <w:szCs w:val="28"/>
          <w:lang w:eastAsia="zh-CN"/>
        </w:rPr>
        <w:t>，</w:t>
      </w:r>
      <w:r>
        <w:rPr>
          <w:rFonts w:hint="eastAsia"/>
          <w:color w:val="auto"/>
          <w:sz w:val="28"/>
          <w:szCs w:val="28"/>
        </w:rPr>
        <w:t>获大连市重点培育党建引领教育工作实践活动“书记项目”</w:t>
      </w:r>
      <w:r>
        <w:rPr>
          <w:rFonts w:hint="eastAsia"/>
          <w:color w:val="auto"/>
          <w:sz w:val="28"/>
          <w:szCs w:val="28"/>
          <w:lang w:val="en-US" w:eastAsia="zh-CN"/>
        </w:rPr>
        <w:t>1项，</w:t>
      </w:r>
      <w:r>
        <w:rPr>
          <w:rFonts w:hint="eastAsia"/>
          <w:color w:val="auto"/>
          <w:sz w:val="28"/>
          <w:szCs w:val="28"/>
        </w:rPr>
        <w:t>学校3</w:t>
      </w:r>
      <w:r>
        <w:rPr>
          <w:rFonts w:hint="eastAsia"/>
          <w:color w:val="auto"/>
          <w:sz w:val="28"/>
          <w:szCs w:val="28"/>
          <w:lang w:eastAsia="zh-CN"/>
        </w:rPr>
        <w:t>名</w:t>
      </w:r>
      <w:r>
        <w:rPr>
          <w:rFonts w:hint="eastAsia"/>
          <w:color w:val="auto"/>
          <w:sz w:val="28"/>
          <w:szCs w:val="28"/>
        </w:rPr>
        <w:t>党员教师在“党员好故事”活动中获奖。</w:t>
      </w:r>
    </w:p>
    <w:p>
      <w:pPr>
        <w:widowControl/>
        <w:ind w:firstLine="560" w:firstLineChars="200"/>
        <w:rPr>
          <w:rFonts w:hint="eastAsia"/>
          <w:sz w:val="28"/>
          <w:szCs w:val="28"/>
        </w:rPr>
      </w:pPr>
      <w:r>
        <w:rPr>
          <w:rFonts w:hint="eastAsia"/>
          <w:sz w:val="28"/>
          <w:szCs w:val="28"/>
          <w:lang w:eastAsia="zh-CN"/>
        </w:rPr>
        <w:t>健全党建工作管理体系：</w:t>
      </w:r>
      <w:r>
        <w:rPr>
          <w:rFonts w:hint="eastAsia"/>
          <w:sz w:val="28"/>
          <w:szCs w:val="28"/>
        </w:rPr>
        <w:t>全面落实《中国共产党支部工作条例（试行）》、《中国共产党组织工作条例》，以提升组织力为重点，突出政治功能，深入推进基层党组织标准化规范化建设。明确责任主体，建立党建工作责任体制，党总支、总支委员、党支部、党小组、党员五大责任主体职责明确，各负其责。坚持党内组织生活制度，严格执行校级领导干部“双重组织生活”制度，开展三次理论中心组学习</w:t>
      </w:r>
      <w:r>
        <w:rPr>
          <w:rFonts w:hint="eastAsia"/>
          <w:sz w:val="28"/>
          <w:szCs w:val="28"/>
          <w:lang w:eastAsia="zh-CN"/>
        </w:rPr>
        <w:t>。</w:t>
      </w:r>
      <w:r>
        <w:rPr>
          <w:rFonts w:hint="eastAsia"/>
          <w:sz w:val="28"/>
          <w:szCs w:val="28"/>
        </w:rPr>
        <w:t>中层及中层以上干部深入宿舍值班，保障学生生命健康安全。将《条例》执行情况纳入落实全面从严治党主体责任，坚持问题导向，重点加强组织换届选举、发展党员、党员教育等方面的工作，推动学校组织建设全面进步。</w:t>
      </w:r>
    </w:p>
    <w:p>
      <w:pPr>
        <w:widowControl/>
        <w:ind w:firstLine="560" w:firstLineChars="200"/>
        <w:rPr>
          <w:rFonts w:hint="eastAsia"/>
          <w:sz w:val="28"/>
          <w:szCs w:val="28"/>
          <w:lang w:eastAsia="zh-CN"/>
        </w:rPr>
      </w:pPr>
      <w:r>
        <w:rPr>
          <w:rFonts w:hint="eastAsia"/>
          <w:sz w:val="28"/>
          <w:szCs w:val="28"/>
        </w:rPr>
        <w:t>推动德育和思想政治工作</w:t>
      </w:r>
      <w:r>
        <w:rPr>
          <w:rFonts w:hint="eastAsia"/>
          <w:sz w:val="28"/>
          <w:szCs w:val="28"/>
          <w:lang w:eastAsia="zh-CN"/>
        </w:rPr>
        <w:t>：贯彻党的教育方针，解决好培养什么人、怎样培养人、为谁培养人这个根本问题。开好思政课，用新时代中国特色社会主义思想铸魂育人，坚持把立德树人成效作为学校教学工作的根本标准。定期组织思政课程教师召开专题学习研讨会，督促思政教师思想认识到位、开展活动到位、工作成效到位以及责任担当到位。在班主任队伍建设和学生管理方面，积极践行和培育社会主义核心价值观，围绕立德树人根本任务开展班主任队伍建设和学生思想教育。成立名班主任工作室，为班主任队伍建设提供更好的平台，激励班主任队伍的整体进步。做优思政教育资源，以“课程思政”为目标，改革课堂教学，实现思想政治教育与知识体系教育的有机统一，使各类课程与思政课同向同行，形成协同效应。</w:t>
      </w:r>
    </w:p>
    <w:p>
      <w:pPr>
        <w:widowControl/>
        <w:ind w:firstLine="560" w:firstLineChars="200"/>
        <w:rPr>
          <w:rFonts w:hint="eastAsia"/>
          <w:sz w:val="28"/>
          <w:szCs w:val="28"/>
          <w:lang w:eastAsia="zh-CN"/>
        </w:rPr>
      </w:pPr>
      <w:r>
        <w:rPr>
          <w:rFonts w:hint="eastAsia"/>
          <w:sz w:val="28"/>
          <w:szCs w:val="28"/>
          <w:lang w:eastAsia="zh-CN"/>
        </w:rPr>
        <w:t>加强党组织建设工作：紧紧围绕新时代党的建设总要求和党的组织路线，巩固深化“不忘初心、牢记使命”主题教育成果，以党的政治建设为统领，以提升组织力为重点，着力加强领导干部作风建设和基层组织建设，自觉把党的工作贯穿到教育教学工作的全过程，为打赢疫情防控阻击战、推动学校立德树人和科学发展提供坚强政治保证。认真落实“三会一课”制度，落实组织生活全程记实制度，定期召开支部书记会议，常态化开展中心组理论学习，开设“做理想信念传人”校长党史课堂活动。全面落实“基层党建制度落实年”工作任务，完善了党建工作例会、“三会一课”，民主评议党员等制度，促进党组织生活的规范化、制度化。坚持党的组织生活“三报备、三严格”制度，确保党的组织生活规范，提高组织生活的质量。确定每月第二周的周五为党员学习日，与三会一课活动有效结合，并以“菜单”的形式，在深化学习的基础上组织党员开展志愿服务、岗位教学交流等活动，使党员的先锋模范作用得到充分发挥。</w:t>
      </w:r>
    </w:p>
    <w:p>
      <w:pPr>
        <w:widowControl/>
        <w:ind w:firstLine="560" w:firstLineChars="200"/>
        <w:rPr>
          <w:sz w:val="28"/>
          <w:szCs w:val="28"/>
        </w:rPr>
      </w:pPr>
      <w:r>
        <w:rPr>
          <w:rFonts w:hint="eastAsia"/>
          <w:sz w:val="28"/>
          <w:szCs w:val="28"/>
          <w:lang w:eastAsia="zh-CN"/>
        </w:rPr>
        <w:t>党组织发挥政治核心作用：紧紧围绕学校中心工作和建设学习型、服务型和创新型党组织的目标，以“党建+”为抓手，开展创建基层党建品牌活动。一是学校党组织切实担负起主体责任，积极推动党史学习教育往深里走、往心里走、往实里走。成立党史学习教育领导小组，制定学校党史学习教育工作方案，召开党史学习教育动员部署会，扎实推进学校党史学习教育各项工作。基层各支部创新形式，通过丰富多样的主题党日活动扎实开展党史学习教育。二是创新活动载体，激发党建活力。开展系列多样化、本土化的特色学习教育，引导党员干部、全校师生把“学党史、悟思想、办实事、开新局”的目标要求落在实处。三是重视意识形态，抓实工作责任。将意识形态工作纳入学校工作计划，制定了学校《意识形态工作责任制工作方案》，召开2次专题工作会议。成立学校舆情监督工作小组，加强对网络與情的监测，确保坚持正确的政治方向。召开新闻宣传工作会议，通过学校官微、官抖等宣传阵地弘扬时代主旋律，巩固校园意识形态阵地。学校在市教育局“大连教育网”和“大连职教风采微信平台”的年度信息工作通报中排名第一。四是发挥示范作用，争做育人先锋。开展“党建引领促教育，教书育人当先锋”等系列活动，努力建设一支师德高尚、业务精湛、人民满意的高素质教师队伍。学校党组织和惠泽社区党总支联手共建，成立党员志愿者服务队，深入开展“服务学生、服务家长、服务社会”志愿者服务活动，以学校突出的专业特色和资源优势，为社区居民提供专业服务，为社区文化建设增添技能要素。</w:t>
      </w:r>
    </w:p>
    <w:p>
      <w:pPr>
        <w:widowControl/>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4923790" cy="2024380"/>
            <wp:effectExtent l="0" t="0" r="10160" b="13970"/>
            <wp:docPr id="6" name="图片 6" descr="P%G%C_{L8[BE[4PV2QY`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G%C_{L8[BE[4PV2QY`W%G"/>
                    <pic:cNvPicPr>
                      <a:picLocks noChangeAspect="1"/>
                    </pic:cNvPicPr>
                  </pic:nvPicPr>
                  <pic:blipFill>
                    <a:blip r:embed="rId28"/>
                    <a:stretch>
                      <a:fillRect/>
                    </a:stretch>
                  </pic:blipFill>
                  <pic:spPr>
                    <a:xfrm>
                      <a:off x="0" y="0"/>
                      <a:ext cx="4923790" cy="2024380"/>
                    </a:xfrm>
                    <a:prstGeom prst="rect">
                      <a:avLst/>
                    </a:prstGeom>
                  </pic:spPr>
                </pic:pic>
              </a:graphicData>
            </a:graphic>
          </wp:inline>
        </w:drawing>
      </w:r>
    </w:p>
    <w:p>
      <w:pPr>
        <w:keepNext/>
        <w:keepLines/>
        <w:spacing w:before="260" w:after="260" w:line="416" w:lineRule="auto"/>
        <w:jc w:val="center"/>
        <w:outlineLvl w:val="1"/>
        <w:rPr>
          <w:rFonts w:hint="eastAsia" w:asciiTheme="majorHAnsi" w:hAnsiTheme="majorHAnsi" w:eastAsiaTheme="majorEastAsia" w:cstheme="majorBidi"/>
          <w:b/>
          <w:bCs/>
          <w:sz w:val="32"/>
          <w:szCs w:val="32"/>
          <w:highlight w:val="none"/>
        </w:rPr>
      </w:pPr>
      <w:bookmarkStart w:id="44" w:name="_Toc10370"/>
      <w:bookmarkStart w:id="45" w:name="_Toc469430475"/>
    </w:p>
    <w:p>
      <w:pPr>
        <w:keepNext/>
        <w:keepLines/>
        <w:spacing w:before="260" w:after="260" w:line="416" w:lineRule="auto"/>
        <w:jc w:val="center"/>
        <w:outlineLvl w:val="1"/>
        <w:rPr>
          <w:rFonts w:hint="eastAsia" w:asciiTheme="majorHAnsi" w:hAnsiTheme="majorHAnsi" w:eastAsiaTheme="majorEastAsia" w:cstheme="majorBidi"/>
          <w:b/>
          <w:bCs/>
          <w:sz w:val="32"/>
          <w:szCs w:val="32"/>
          <w:highlight w:val="none"/>
        </w:rPr>
      </w:pPr>
    </w:p>
    <w:p>
      <w:pPr>
        <w:keepNext/>
        <w:keepLines/>
        <w:spacing w:before="260" w:after="260" w:line="416" w:lineRule="auto"/>
        <w:jc w:val="center"/>
        <w:outlineLvl w:val="1"/>
        <w:rPr>
          <w:rFonts w:hint="eastAsia" w:asciiTheme="majorHAnsi" w:hAnsiTheme="majorHAnsi" w:eastAsiaTheme="majorEastAsia" w:cstheme="majorBidi"/>
          <w:b/>
          <w:bCs/>
          <w:sz w:val="32"/>
          <w:szCs w:val="32"/>
          <w:highlight w:val="none"/>
        </w:rPr>
      </w:pPr>
    </w:p>
    <w:p>
      <w:pPr>
        <w:keepNext/>
        <w:keepLines/>
        <w:spacing w:before="260" w:after="260" w:line="416" w:lineRule="auto"/>
        <w:jc w:val="center"/>
        <w:outlineLvl w:val="1"/>
        <w:rPr>
          <w:rFonts w:hint="eastAsia" w:asciiTheme="majorHAnsi" w:hAnsiTheme="majorHAnsi" w:eastAsiaTheme="majorEastAsia" w:cstheme="majorBidi"/>
          <w:b/>
          <w:bCs/>
          <w:sz w:val="32"/>
          <w:szCs w:val="32"/>
          <w:highlight w:val="none"/>
        </w:rPr>
      </w:pPr>
    </w:p>
    <w:p>
      <w:pPr>
        <w:keepNext/>
        <w:keepLines/>
        <w:spacing w:before="260" w:after="260" w:line="416" w:lineRule="auto"/>
        <w:jc w:val="both"/>
        <w:outlineLvl w:val="1"/>
        <w:rPr>
          <w:rFonts w:hint="eastAsia" w:asciiTheme="majorHAnsi" w:hAnsiTheme="majorHAnsi" w:eastAsiaTheme="majorEastAsia" w:cstheme="majorBidi"/>
          <w:b/>
          <w:bCs/>
          <w:sz w:val="32"/>
          <w:szCs w:val="32"/>
          <w:highlight w:val="none"/>
        </w:rPr>
        <w:sectPr>
          <w:pgSz w:w="11906" w:h="16838"/>
          <w:pgMar w:top="1440" w:right="1800" w:bottom="1440" w:left="1800" w:header="851" w:footer="992" w:gutter="0"/>
          <w:pgNumType w:fmt="decimal"/>
          <w:cols w:space="425" w:num="1"/>
          <w:docGrid w:type="lines" w:linePitch="312" w:charSpace="0"/>
        </w:sectPr>
      </w:pPr>
    </w:p>
    <w:p>
      <w:pPr>
        <w:keepNext/>
        <w:keepLines/>
        <w:spacing w:before="260" w:after="260" w:line="416" w:lineRule="auto"/>
        <w:jc w:val="center"/>
        <w:outlineLvl w:val="1"/>
        <w:rPr>
          <w:rFonts w:asciiTheme="majorHAnsi" w:hAnsiTheme="majorHAnsi" w:eastAsiaTheme="majorEastAsia" w:cstheme="majorBidi"/>
          <w:b/>
          <w:bCs/>
          <w:sz w:val="32"/>
          <w:szCs w:val="32"/>
          <w:highlight w:val="none"/>
        </w:rPr>
      </w:pPr>
      <w:r>
        <w:rPr>
          <w:rFonts w:hint="eastAsia" w:asciiTheme="majorHAnsi" w:hAnsiTheme="majorHAnsi" w:eastAsiaTheme="majorEastAsia" w:cstheme="majorBidi"/>
          <w:b/>
          <w:bCs/>
          <w:sz w:val="32"/>
          <w:szCs w:val="32"/>
          <w:highlight w:val="none"/>
        </w:rPr>
        <w:t>第</w:t>
      </w:r>
      <w:r>
        <w:rPr>
          <w:rFonts w:asciiTheme="majorHAnsi" w:hAnsiTheme="majorHAnsi" w:eastAsiaTheme="majorEastAsia" w:cstheme="majorBidi"/>
          <w:b/>
          <w:bCs/>
          <w:sz w:val="32"/>
          <w:szCs w:val="32"/>
          <w:highlight w:val="none"/>
        </w:rPr>
        <w:t>四部分</w:t>
      </w:r>
      <w:r>
        <w:rPr>
          <w:rFonts w:hint="eastAsia" w:asciiTheme="majorHAnsi" w:hAnsiTheme="majorHAnsi" w:eastAsiaTheme="majorEastAsia" w:cstheme="majorBidi"/>
          <w:b/>
          <w:bCs/>
          <w:sz w:val="32"/>
          <w:szCs w:val="32"/>
          <w:highlight w:val="none"/>
        </w:rPr>
        <w:t xml:space="preserve"> 校企合作</w:t>
      </w:r>
      <w:bookmarkEnd w:id="44"/>
      <w:bookmarkEnd w:id="45"/>
    </w:p>
    <w:p>
      <w:pPr>
        <w:keepNext/>
        <w:keepLines/>
        <w:spacing w:before="260" w:after="260" w:line="416" w:lineRule="auto"/>
        <w:ind w:firstLine="602" w:firstLineChars="200"/>
        <w:outlineLvl w:val="2"/>
        <w:rPr>
          <w:b/>
          <w:bCs/>
          <w:sz w:val="30"/>
          <w:szCs w:val="30"/>
        </w:rPr>
      </w:pPr>
      <w:bookmarkStart w:id="46" w:name="_Toc469430476"/>
      <w:bookmarkStart w:id="47" w:name="_Toc270"/>
      <w:r>
        <w:rPr>
          <w:b/>
          <w:bCs/>
          <w:sz w:val="30"/>
          <w:szCs w:val="30"/>
        </w:rPr>
        <w:t>4.1校企合作开展情况和效果</w:t>
      </w:r>
      <w:bookmarkEnd w:id="46"/>
      <w:bookmarkEnd w:id="47"/>
    </w:p>
    <w:p>
      <w:pPr>
        <w:widowControl/>
        <w:ind w:firstLine="560" w:firstLineChars="200"/>
        <w:jc w:val="left"/>
        <w:rPr>
          <w:rFonts w:asciiTheme="minorEastAsia" w:hAnsiTheme="minorEastAsia"/>
          <w:color w:val="auto"/>
          <w:sz w:val="28"/>
          <w:szCs w:val="28"/>
        </w:rPr>
      </w:pPr>
      <w:r>
        <w:rPr>
          <w:rFonts w:hint="eastAsia" w:asciiTheme="minorEastAsia" w:hAnsiTheme="minorEastAsia"/>
          <w:color w:val="auto"/>
          <w:sz w:val="28"/>
          <w:szCs w:val="28"/>
        </w:rPr>
        <w:t>学校坚持“服务发展、对接产业、依托行业、面向企业”的办学理念，主动适应大连现代文旅、托幼养老、金融商贸等主导产业发展需要，强化产教融合、校企合作，坚持五育并举、德技并修，培养全面发展的高素质现代服务业技术技能人才，服务大连经济社会高质量发展。</w:t>
      </w:r>
    </w:p>
    <w:p>
      <w:pPr>
        <w:widowControl/>
        <w:ind w:firstLine="560" w:firstLineChars="200"/>
        <w:jc w:val="left"/>
        <w:rPr>
          <w:rFonts w:hint="eastAsia" w:asciiTheme="minorEastAsia" w:hAnsiTheme="minorEastAsia"/>
          <w:sz w:val="28"/>
          <w:szCs w:val="28"/>
        </w:rPr>
      </w:pPr>
      <w:r>
        <w:rPr>
          <w:rFonts w:hint="eastAsia" w:asciiTheme="minorEastAsia" w:hAnsiTheme="minorEastAsia"/>
          <w:sz w:val="28"/>
          <w:szCs w:val="28"/>
        </w:rPr>
        <w:t>建立校企共同育人体系。建立了良好的校企合作、工学结合运行机制，进一步加强与行业优质企业合作，推动校企双主体育人。建立各专业建设指导委员会，聘请行业专家参与，每年召开会议共商人才培养模式、共建专业课程。聘请合作单位专业人士走进课堂，为学生上实践课。合作单位提供学生认岗、跟岗、顶岗实习实训基地、教师实践基地，同时参与学校人才培养模式、课程体系和评价模式改革。</w:t>
      </w:r>
    </w:p>
    <w:p>
      <w:pPr>
        <w:widowControl/>
        <w:ind w:firstLine="560" w:firstLineChars="200"/>
        <w:jc w:val="left"/>
        <w:rPr>
          <w:rFonts w:hint="eastAsia"/>
        </w:rPr>
      </w:pPr>
      <w:r>
        <w:rPr>
          <w:rFonts w:hint="eastAsia" w:asciiTheme="minorEastAsia" w:hAnsiTheme="minorEastAsia"/>
          <w:sz w:val="28"/>
          <w:szCs w:val="28"/>
        </w:rPr>
        <w:t>加强“双师型”教师队伍建设。学校每学期开展教师企业实践，通过考察观摩、跟岗实践、调研访谈等方式，进一步提高教师的专业技术应用能力和岗位实践能力，深入了解企业用人需求，征集企业、毕业生对学校课程设置、专业教学等方面的建议。不断完善教师定期到企业实践制度，加强“双师型”教师队伍建设，促进教师专业发展，提升教师实践教学水平。</w:t>
      </w:r>
    </w:p>
    <w:p>
      <w:pPr>
        <w:widowControl/>
        <w:ind w:firstLine="560" w:firstLineChars="200"/>
        <w:jc w:val="left"/>
        <w:rPr>
          <w:rFonts w:hint="eastAsia" w:asciiTheme="minorEastAsia" w:hAnsiTheme="minorEastAsia"/>
          <w:sz w:val="28"/>
          <w:szCs w:val="28"/>
        </w:rPr>
      </w:pPr>
      <w:r>
        <w:rPr>
          <w:rFonts w:hint="eastAsia" w:asciiTheme="minorEastAsia" w:hAnsiTheme="minorEastAsia"/>
          <w:sz w:val="28"/>
          <w:szCs w:val="28"/>
        </w:rPr>
        <w:t>深化校企合作、产教融合。学校与市委市政府、各委办局、大连富丽华大酒店、六一幼儿园、市政府幼儿园、米立方（大连）文化传媒有限公司、棠梨养老院、大连港医院等115家企业建立了长期合作关系，与26家企业签订了顶岗实习基地协议，与王刚造型时尚艺术中心共同开展了省级现代学徒制美发与形象设计专业试点项目。通过与优质企业深入合作，形成人才共育、过程共管、责任共担、成果共享的校企合作办学新模式，为企业输送了大量的优秀毕业生，学生就业质量高，毕业生分配供不应求，深受用人单位欢迎，毕业生成长为行业专家企业能手。</w:t>
      </w:r>
    </w:p>
    <w:p>
      <w:pPr>
        <w:widowControl/>
        <w:ind w:firstLine="560" w:firstLineChars="200"/>
        <w:jc w:val="left"/>
        <w:rPr>
          <w:rFonts w:asciiTheme="minorEastAsia" w:hAnsiTheme="minorEastAsia"/>
          <w:sz w:val="28"/>
          <w:szCs w:val="28"/>
        </w:rPr>
      </w:pPr>
      <w:r>
        <w:rPr>
          <w:rFonts w:hint="eastAsia" w:asciiTheme="minorEastAsia" w:hAnsiTheme="minorEastAsia"/>
          <w:sz w:val="28"/>
          <w:szCs w:val="28"/>
          <w:lang w:eastAsia="zh-CN"/>
        </w:rPr>
        <w:t>各专业校企合作成效突出。</w:t>
      </w:r>
      <w:r>
        <w:rPr>
          <w:rFonts w:hint="eastAsia" w:asciiTheme="minorEastAsia" w:hAnsiTheme="minorEastAsia"/>
          <w:sz w:val="28"/>
          <w:szCs w:val="28"/>
        </w:rPr>
        <w:t>电子商务专业立足电商产业发展趋势，服务大连区域电商技术转型升级，积极寻求</w:t>
      </w:r>
      <w:r>
        <w:rPr>
          <w:rFonts w:hint="eastAsia" w:asciiTheme="minorEastAsia" w:hAnsiTheme="minorEastAsia"/>
          <w:sz w:val="28"/>
          <w:szCs w:val="28"/>
          <w:lang w:eastAsia="zh-CN"/>
        </w:rPr>
        <w:t>与</w:t>
      </w:r>
      <w:r>
        <w:rPr>
          <w:rFonts w:hint="eastAsia" w:asciiTheme="minorEastAsia" w:hAnsiTheme="minorEastAsia"/>
          <w:sz w:val="28"/>
          <w:szCs w:val="28"/>
        </w:rPr>
        <w:t>专业化、正规化、规模化的新媒体电商公司进行校企合作。2021年电商专业与东北三省唯一的抖音官方授权直播基地——立方米（大连）文化传媒有限公司签订“校企合作协议”，依托企业资源对电商专业课程进行改革，将企业项目引</w:t>
      </w:r>
      <w:r>
        <w:rPr>
          <w:rFonts w:hint="eastAsia" w:asciiTheme="minorEastAsia" w:hAnsiTheme="minorEastAsia"/>
          <w:sz w:val="28"/>
          <w:szCs w:val="28"/>
          <w:lang w:eastAsia="zh-CN"/>
        </w:rPr>
        <w:t>入</w:t>
      </w:r>
      <w:r>
        <w:rPr>
          <w:rFonts w:hint="eastAsia" w:asciiTheme="minorEastAsia" w:hAnsiTheme="minorEastAsia"/>
          <w:sz w:val="28"/>
          <w:szCs w:val="28"/>
        </w:rPr>
        <w:t>贯穿专业课程，让企业专家走入课堂，</w:t>
      </w:r>
      <w:r>
        <w:rPr>
          <w:rFonts w:hint="eastAsia" w:asciiTheme="minorEastAsia" w:hAnsiTheme="minorEastAsia"/>
          <w:sz w:val="28"/>
          <w:szCs w:val="28"/>
          <w:lang w:eastAsia="zh-CN"/>
        </w:rPr>
        <w:t>实现</w:t>
      </w:r>
      <w:r>
        <w:rPr>
          <w:rFonts w:hint="eastAsia" w:asciiTheme="minorEastAsia" w:hAnsiTheme="minorEastAsia"/>
          <w:sz w:val="28"/>
          <w:szCs w:val="28"/>
        </w:rPr>
        <w:t>教学过程</w:t>
      </w:r>
      <w:r>
        <w:rPr>
          <w:rFonts w:hint="eastAsia" w:asciiTheme="minorEastAsia" w:hAnsiTheme="minorEastAsia"/>
          <w:sz w:val="28"/>
          <w:szCs w:val="28"/>
          <w:lang w:eastAsia="zh-CN"/>
        </w:rPr>
        <w:t>即</w:t>
      </w:r>
      <w:r>
        <w:rPr>
          <w:rFonts w:hint="eastAsia" w:asciiTheme="minorEastAsia" w:hAnsiTheme="minorEastAsia"/>
          <w:sz w:val="28"/>
          <w:szCs w:val="28"/>
        </w:rPr>
        <w:t>生产过程、教学标准</w:t>
      </w:r>
      <w:r>
        <w:rPr>
          <w:rFonts w:hint="eastAsia" w:asciiTheme="minorEastAsia" w:hAnsiTheme="minorEastAsia"/>
          <w:sz w:val="28"/>
          <w:szCs w:val="28"/>
          <w:lang w:eastAsia="zh-CN"/>
        </w:rPr>
        <w:t>即</w:t>
      </w:r>
      <w:r>
        <w:rPr>
          <w:rFonts w:hint="eastAsia" w:asciiTheme="minorEastAsia" w:hAnsiTheme="minorEastAsia"/>
          <w:sz w:val="28"/>
          <w:szCs w:val="28"/>
        </w:rPr>
        <w:t>职业标准。老年人服务与管理专业与大连棠梨养老企业管理有限公司签定校企合作协议书，从课程建设、师资队伍建设、校内外实训基地建设、中高职衔接、“1+X”职业资格培训等方面进行了全方位的深入交流，实现了资源的</w:t>
      </w:r>
      <w:r>
        <w:rPr>
          <w:rFonts w:hint="eastAsia" w:asciiTheme="minorEastAsia" w:hAnsiTheme="minorEastAsia"/>
          <w:sz w:val="28"/>
          <w:szCs w:val="28"/>
          <w:lang w:eastAsia="zh-CN"/>
        </w:rPr>
        <w:t>有效</w:t>
      </w:r>
      <w:r>
        <w:rPr>
          <w:rFonts w:hint="eastAsia" w:asciiTheme="minorEastAsia" w:hAnsiTheme="minorEastAsia"/>
          <w:sz w:val="28"/>
          <w:szCs w:val="28"/>
        </w:rPr>
        <w:t>整合与共享。美发与形象设计专业进一步</w:t>
      </w:r>
      <w:r>
        <w:rPr>
          <w:rFonts w:hint="eastAsia" w:asciiTheme="minorEastAsia" w:hAnsiTheme="minorEastAsia"/>
          <w:sz w:val="28"/>
          <w:szCs w:val="28"/>
          <w:lang w:eastAsia="zh-CN"/>
        </w:rPr>
        <w:t>践行</w:t>
      </w:r>
      <w:r>
        <w:rPr>
          <w:rFonts w:hint="eastAsia" w:asciiTheme="minorEastAsia" w:hAnsiTheme="minorEastAsia"/>
          <w:sz w:val="28"/>
          <w:szCs w:val="28"/>
        </w:rPr>
        <w:t>人才培养模式改革，扎实推进现代学徒制试点工作，</w:t>
      </w:r>
      <w:r>
        <w:rPr>
          <w:rFonts w:hint="eastAsia" w:asciiTheme="minorEastAsia" w:hAnsiTheme="minorEastAsia"/>
          <w:sz w:val="28"/>
          <w:szCs w:val="28"/>
          <w:lang w:eastAsia="zh-CN"/>
        </w:rPr>
        <w:t>着力</w:t>
      </w:r>
      <w:r>
        <w:rPr>
          <w:rFonts w:hint="eastAsia" w:asciiTheme="minorEastAsia" w:hAnsiTheme="minorEastAsia"/>
          <w:sz w:val="28"/>
          <w:szCs w:val="28"/>
        </w:rPr>
        <w:t>打造高水平的师资队伍，开展暑期专业教师培训班。大连市甘井子区教育局连续多年在学校举行“甘井子公办幼儿园专场招聘会”，对幼儿保育专业学生过硬的技能和良好的素质</w:t>
      </w:r>
      <w:r>
        <w:rPr>
          <w:rFonts w:hint="eastAsia" w:asciiTheme="minorEastAsia" w:hAnsiTheme="minorEastAsia"/>
          <w:sz w:val="28"/>
          <w:szCs w:val="28"/>
          <w:lang w:eastAsia="zh-CN"/>
        </w:rPr>
        <w:t>给予高度评价</w:t>
      </w:r>
      <w:r>
        <w:rPr>
          <w:rFonts w:hint="eastAsia" w:asciiTheme="minorEastAsia" w:hAnsiTheme="minorEastAsia"/>
          <w:sz w:val="28"/>
          <w:szCs w:val="28"/>
        </w:rPr>
        <w:t>。近年来，学校为甘井子区新建公办幼儿园输送了近百名师资。学校不断推进“1+X”证书制度试点工作，2021年5月幼儿保育专业申请第四批幼儿照护证书试点学校并获得批准。</w:t>
      </w:r>
    </w:p>
    <w:p>
      <w:pPr>
        <w:widowControl/>
        <w:jc w:val="center"/>
        <w:rPr>
          <w:rFonts w:hint="eastAsia" w:asciiTheme="minorEastAsia" w:hAnsiTheme="minorEastAsia" w:eastAsiaTheme="minorEastAsia"/>
          <w:sz w:val="28"/>
          <w:szCs w:val="28"/>
          <w:lang w:eastAsia="zh-CN"/>
        </w:rPr>
      </w:pPr>
      <w:bookmarkStart w:id="48" w:name="_Toc469430477"/>
      <w:r>
        <w:rPr>
          <w:rFonts w:hint="eastAsia" w:asciiTheme="minorEastAsia" w:hAnsiTheme="minorEastAsia" w:eastAsiaTheme="minorEastAsia"/>
          <w:sz w:val="28"/>
          <w:szCs w:val="28"/>
          <w:lang w:eastAsia="zh-CN"/>
        </w:rPr>
        <w:drawing>
          <wp:inline distT="0" distB="0" distL="114300" distR="114300">
            <wp:extent cx="4714875" cy="1453515"/>
            <wp:effectExtent l="0" t="0" r="9525" b="13335"/>
            <wp:docPr id="37" name="图片 37" descr="TY}{0~C}E]I][(1YA~G0I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TY}{0~C}E]I][(1YA~G0I6M"/>
                    <pic:cNvPicPr>
                      <a:picLocks noChangeAspect="1"/>
                    </pic:cNvPicPr>
                  </pic:nvPicPr>
                  <pic:blipFill>
                    <a:blip r:embed="rId29"/>
                    <a:srcRect t="3889"/>
                    <a:stretch>
                      <a:fillRect/>
                    </a:stretch>
                  </pic:blipFill>
                  <pic:spPr>
                    <a:xfrm>
                      <a:off x="0" y="0"/>
                      <a:ext cx="4714875" cy="1453515"/>
                    </a:xfrm>
                    <a:prstGeom prst="rect">
                      <a:avLst/>
                    </a:prstGeom>
                  </pic:spPr>
                </pic:pic>
              </a:graphicData>
            </a:graphic>
          </wp:inline>
        </w:drawing>
      </w:r>
    </w:p>
    <w:p>
      <w:pPr>
        <w:keepNext/>
        <w:keepLines/>
        <w:spacing w:before="260" w:after="260" w:line="416" w:lineRule="auto"/>
        <w:ind w:firstLine="602" w:firstLineChars="200"/>
        <w:outlineLvl w:val="2"/>
        <w:rPr>
          <w:b/>
          <w:bCs/>
          <w:sz w:val="30"/>
          <w:szCs w:val="30"/>
        </w:rPr>
      </w:pPr>
      <w:bookmarkStart w:id="49" w:name="_Toc20976"/>
      <w:r>
        <w:rPr>
          <w:b/>
          <w:bCs/>
          <w:sz w:val="30"/>
          <w:szCs w:val="30"/>
        </w:rPr>
        <w:t>4.</w:t>
      </w:r>
      <w:r>
        <w:rPr>
          <w:rFonts w:hint="eastAsia"/>
          <w:b/>
          <w:bCs/>
          <w:sz w:val="30"/>
          <w:szCs w:val="30"/>
        </w:rPr>
        <w:t>2</w:t>
      </w:r>
      <w:r>
        <w:rPr>
          <w:b/>
          <w:bCs/>
          <w:sz w:val="30"/>
          <w:szCs w:val="30"/>
        </w:rPr>
        <w:t>学生实习情况</w:t>
      </w:r>
      <w:bookmarkEnd w:id="49"/>
    </w:p>
    <w:bookmarkEnd w:id="48"/>
    <w:p>
      <w:pPr>
        <w:widowControl/>
        <w:ind w:firstLine="554" w:firstLineChars="198"/>
        <w:jc w:val="left"/>
        <w:rPr>
          <w:rFonts w:hint="eastAsia" w:asciiTheme="minorEastAsia" w:hAnsiTheme="minorEastAsia"/>
          <w:sz w:val="28"/>
          <w:szCs w:val="28"/>
        </w:rPr>
      </w:pPr>
      <w:r>
        <w:rPr>
          <w:rFonts w:hint="eastAsia" w:asciiTheme="minorEastAsia" w:hAnsiTheme="minorEastAsia"/>
          <w:sz w:val="28"/>
          <w:szCs w:val="28"/>
        </w:rPr>
        <w:t xml:space="preserve"> 学校注重巩固和加强实践性教学，积极推进认知实习、跟岗实习、顶岗实习等多种实习形式的</w:t>
      </w:r>
      <w:r>
        <w:rPr>
          <w:rFonts w:hint="eastAsia" w:asciiTheme="minorEastAsia" w:hAnsiTheme="minorEastAsia"/>
          <w:sz w:val="28"/>
          <w:szCs w:val="28"/>
          <w:lang w:eastAsia="zh-CN"/>
        </w:rPr>
        <w:t>有机融合</w:t>
      </w:r>
      <w:r>
        <w:rPr>
          <w:rFonts w:hint="eastAsia" w:asciiTheme="minorEastAsia" w:hAnsiTheme="minorEastAsia"/>
          <w:sz w:val="28"/>
          <w:szCs w:val="28"/>
        </w:rPr>
        <w:t>，根据专业教学实际进行集中或分阶段安排，着重强化校企协同育人，将职业道德、职业素养、职业行为习惯、职业精神的养成教育贯穿在实习活动全过程，促进学生职业综合素养</w:t>
      </w:r>
      <w:r>
        <w:rPr>
          <w:rFonts w:hint="eastAsia" w:asciiTheme="minorEastAsia" w:hAnsiTheme="minorEastAsia"/>
          <w:sz w:val="28"/>
          <w:szCs w:val="28"/>
          <w:lang w:eastAsia="zh-CN"/>
        </w:rPr>
        <w:t>的</w:t>
      </w:r>
      <w:r>
        <w:rPr>
          <w:rFonts w:hint="eastAsia" w:asciiTheme="minorEastAsia" w:hAnsiTheme="minorEastAsia"/>
          <w:sz w:val="28"/>
          <w:szCs w:val="28"/>
        </w:rPr>
        <w:t>全面发展。</w:t>
      </w:r>
    </w:p>
    <w:p>
      <w:pPr>
        <w:widowControl/>
        <w:ind w:firstLine="554" w:firstLineChars="198"/>
        <w:jc w:val="left"/>
        <w:rPr>
          <w:rFonts w:hint="eastAsia"/>
        </w:rPr>
      </w:pPr>
      <w:r>
        <w:rPr>
          <w:rFonts w:hint="eastAsia" w:asciiTheme="minorEastAsia" w:hAnsiTheme="minorEastAsia"/>
          <w:sz w:val="28"/>
          <w:szCs w:val="28"/>
        </w:rPr>
        <w:t>学校高度重视跟岗实习工作，成立领导小组统筹安排布置各项工作，从实习组织、实习管理、实习考核、安全责任方面建立健全各项管理制度，切实做好实习过程指导跟踪管理，强化学生实习过程中的安全教育，获得了实习单位的一致好评。2021年幼儿保育专业学生在大连市政府机关幼儿园、大连市实验幼儿园</w:t>
      </w:r>
      <w:r>
        <w:rPr>
          <w:rFonts w:hint="eastAsia" w:asciiTheme="minorEastAsia" w:hAnsiTheme="minorEastAsia"/>
          <w:sz w:val="28"/>
          <w:szCs w:val="28"/>
          <w:lang w:eastAsia="zh-CN"/>
        </w:rPr>
        <w:t>、</w:t>
      </w:r>
      <w:r>
        <w:rPr>
          <w:rFonts w:hint="eastAsia" w:asciiTheme="minorEastAsia" w:hAnsiTheme="minorEastAsia"/>
          <w:sz w:val="28"/>
          <w:szCs w:val="28"/>
        </w:rPr>
        <w:t>大连市六一幼儿园等省级示范幼儿园进行了跟岗实习；美容美体、美发与形象设计专业学生在王刚造型时尚艺术中心、大连花样年华美发工作室、大连思妍丽美容院进行美发师助理、美容师助理的跟岗实习；老年人服务与管理专业与大连棠梨养老企业管理有限公司进行生活管家及涉及老年人活动设计、健康知识讲座、老年人事迹整理等事务性工作的跟岗实习。</w:t>
      </w:r>
    </w:p>
    <w:p>
      <w:pPr>
        <w:widowControl/>
        <w:ind w:firstLine="554" w:firstLineChars="198"/>
        <w:jc w:val="left"/>
      </w:pPr>
      <w:r>
        <w:rPr>
          <w:rFonts w:hint="eastAsia" w:asciiTheme="minorEastAsia" w:hAnsiTheme="minorEastAsia"/>
          <w:sz w:val="28"/>
          <w:szCs w:val="28"/>
        </w:rPr>
        <w:t>学校2018级毕业生285人，</w:t>
      </w:r>
      <w:r>
        <w:rPr>
          <w:rFonts w:hint="eastAsia" w:asciiTheme="minorEastAsia" w:hAnsiTheme="minorEastAsia"/>
          <w:sz w:val="28"/>
          <w:szCs w:val="28"/>
          <w:lang w:eastAsia="zh-CN"/>
        </w:rPr>
        <w:t>其中</w:t>
      </w:r>
      <w:r>
        <w:rPr>
          <w:rFonts w:hint="eastAsia" w:asciiTheme="minorEastAsia" w:hAnsiTheme="minorEastAsia"/>
          <w:sz w:val="28"/>
          <w:szCs w:val="28"/>
        </w:rPr>
        <w:t>旅游服务类专业100人</w:t>
      </w:r>
      <w:r>
        <w:rPr>
          <w:rFonts w:hint="eastAsia" w:asciiTheme="minorEastAsia" w:hAnsiTheme="minorEastAsia"/>
          <w:sz w:val="28"/>
          <w:szCs w:val="28"/>
          <w:lang w:eastAsia="zh-CN"/>
        </w:rPr>
        <w:t>、</w:t>
      </w:r>
      <w:r>
        <w:rPr>
          <w:rFonts w:hint="eastAsia" w:asciiTheme="minorEastAsia" w:hAnsiTheme="minorEastAsia"/>
          <w:sz w:val="28"/>
          <w:szCs w:val="28"/>
        </w:rPr>
        <w:t>学前教育类92人</w:t>
      </w:r>
      <w:r>
        <w:rPr>
          <w:rFonts w:hint="eastAsia" w:asciiTheme="minorEastAsia" w:hAnsiTheme="minorEastAsia"/>
          <w:sz w:val="28"/>
          <w:szCs w:val="28"/>
          <w:lang w:eastAsia="zh-CN"/>
        </w:rPr>
        <w:t>、</w:t>
      </w:r>
      <w:r>
        <w:rPr>
          <w:rFonts w:hint="eastAsia" w:asciiTheme="minorEastAsia" w:hAnsiTheme="minorEastAsia"/>
          <w:sz w:val="28"/>
          <w:szCs w:val="28"/>
        </w:rPr>
        <w:t>休闲保健类19人</w:t>
      </w:r>
      <w:r>
        <w:rPr>
          <w:rFonts w:hint="eastAsia" w:asciiTheme="minorEastAsia" w:hAnsiTheme="minorEastAsia"/>
          <w:sz w:val="28"/>
          <w:szCs w:val="28"/>
          <w:lang w:eastAsia="zh-CN"/>
        </w:rPr>
        <w:t>、</w:t>
      </w:r>
      <w:r>
        <w:rPr>
          <w:rFonts w:hint="eastAsia" w:asciiTheme="minorEastAsia" w:hAnsiTheme="minorEastAsia"/>
          <w:sz w:val="28"/>
          <w:szCs w:val="28"/>
        </w:rPr>
        <w:t>财经商贸类40人</w:t>
      </w:r>
      <w:r>
        <w:rPr>
          <w:rFonts w:hint="eastAsia" w:asciiTheme="minorEastAsia" w:hAnsiTheme="minorEastAsia"/>
          <w:sz w:val="28"/>
          <w:szCs w:val="28"/>
          <w:lang w:eastAsia="zh-CN"/>
        </w:rPr>
        <w:t>、</w:t>
      </w:r>
      <w:r>
        <w:rPr>
          <w:rFonts w:hint="eastAsia" w:asciiTheme="minorEastAsia" w:hAnsiTheme="minorEastAsia"/>
          <w:sz w:val="28"/>
          <w:szCs w:val="28"/>
        </w:rPr>
        <w:t>交通运输类12人</w:t>
      </w:r>
      <w:r>
        <w:rPr>
          <w:rFonts w:hint="eastAsia" w:asciiTheme="minorEastAsia" w:hAnsiTheme="minorEastAsia"/>
          <w:sz w:val="28"/>
          <w:szCs w:val="28"/>
          <w:lang w:eastAsia="zh-CN"/>
        </w:rPr>
        <w:t>、</w:t>
      </w:r>
      <w:r>
        <w:rPr>
          <w:rFonts w:hint="eastAsia" w:asciiTheme="minorEastAsia" w:hAnsiTheme="minorEastAsia"/>
          <w:sz w:val="28"/>
          <w:szCs w:val="28"/>
        </w:rPr>
        <w:t>公共管理与服务类22人</w:t>
      </w:r>
      <w:r>
        <w:rPr>
          <w:rFonts w:hint="eastAsia" w:asciiTheme="minorEastAsia" w:hAnsiTheme="minorEastAsia"/>
          <w:sz w:val="28"/>
          <w:szCs w:val="28"/>
          <w:lang w:eastAsia="zh-CN"/>
        </w:rPr>
        <w:t>。</w:t>
      </w:r>
      <w:r>
        <w:rPr>
          <w:rFonts w:hint="eastAsia" w:asciiTheme="minorEastAsia" w:hAnsiTheme="minorEastAsia"/>
          <w:sz w:val="28"/>
          <w:szCs w:val="28"/>
        </w:rPr>
        <w:t>学校统一安排顶岗实习185人,自主顶岗实习100人，顶岗实习学生分别就职于香格里拉等五星级酒店、王刚造型等知名美容美发中心、甘井子区多家公办幼儿园、新中物业管理公司等企事业单位，主要从事会务服务、文员接待、餐饮服务、旅游讲解、幼儿教师、美容美发、金融行业等岗位工作。实习前</w:t>
      </w:r>
      <w:r>
        <w:rPr>
          <w:rFonts w:hint="eastAsia" w:asciiTheme="minorEastAsia" w:hAnsiTheme="minorEastAsia"/>
          <w:sz w:val="28"/>
          <w:szCs w:val="28"/>
          <w:lang w:eastAsia="zh-CN"/>
        </w:rPr>
        <w:t>，</w:t>
      </w:r>
      <w:r>
        <w:rPr>
          <w:rFonts w:hint="eastAsia" w:asciiTheme="minorEastAsia" w:hAnsiTheme="minorEastAsia"/>
          <w:sz w:val="28"/>
          <w:szCs w:val="28"/>
        </w:rPr>
        <w:t>学校经过多方调研、考察并筛选确定实习用人单位，对学生进行岗前培训和教育，签署顶岗实习三方协议、监护人知情书</w:t>
      </w:r>
      <w:r>
        <w:rPr>
          <w:rFonts w:hint="eastAsia" w:asciiTheme="minorEastAsia" w:hAnsiTheme="minorEastAsia"/>
          <w:sz w:val="28"/>
          <w:szCs w:val="28"/>
          <w:lang w:eastAsia="zh-CN"/>
        </w:rPr>
        <w:t>。</w:t>
      </w:r>
      <w:r>
        <w:rPr>
          <w:rFonts w:hint="eastAsia" w:asciiTheme="minorEastAsia" w:hAnsiTheme="minorEastAsia"/>
          <w:sz w:val="28"/>
          <w:szCs w:val="28"/>
        </w:rPr>
        <w:t>实习中</w:t>
      </w:r>
      <w:r>
        <w:rPr>
          <w:rFonts w:hint="eastAsia" w:asciiTheme="minorEastAsia" w:hAnsiTheme="minorEastAsia"/>
          <w:sz w:val="28"/>
          <w:szCs w:val="28"/>
          <w:lang w:eastAsia="zh-CN"/>
        </w:rPr>
        <w:t>，</w:t>
      </w:r>
      <w:r>
        <w:rPr>
          <w:rFonts w:hint="eastAsia" w:asciiTheme="minorEastAsia" w:hAnsiTheme="minorEastAsia"/>
          <w:sz w:val="28"/>
          <w:szCs w:val="28"/>
        </w:rPr>
        <w:t>学校定期走访用人单位，加强实习学生的日常管理和疫情防护教育，坚持日报告制度，确保了2018级学生顶岗实习工作有效、有序、稳定、安全。</w:t>
      </w:r>
    </w:p>
    <w:p>
      <w:pPr>
        <w:widowControl/>
        <w:ind w:firstLine="560" w:firstLineChars="200"/>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4608830" cy="1981835"/>
            <wp:effectExtent l="0" t="0" r="1270" b="18415"/>
            <wp:docPr id="41" name="图片 41" descr="{{I1$)T9XMRY29$NOY~BP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1$)T9XMRY29$NOY~BPQM"/>
                    <pic:cNvPicPr>
                      <a:picLocks noChangeAspect="1"/>
                    </pic:cNvPicPr>
                  </pic:nvPicPr>
                  <pic:blipFill>
                    <a:blip r:embed="rId30"/>
                    <a:stretch>
                      <a:fillRect/>
                    </a:stretch>
                  </pic:blipFill>
                  <pic:spPr>
                    <a:xfrm>
                      <a:off x="0" y="0"/>
                      <a:ext cx="4608830" cy="1981835"/>
                    </a:xfrm>
                    <a:prstGeom prst="rect">
                      <a:avLst/>
                    </a:prstGeom>
                  </pic:spPr>
                </pic:pic>
              </a:graphicData>
            </a:graphic>
          </wp:inline>
        </w:drawing>
      </w:r>
    </w:p>
    <w:p>
      <w:pPr>
        <w:keepNext/>
        <w:keepLines/>
        <w:spacing w:before="260" w:after="260" w:line="416" w:lineRule="auto"/>
        <w:ind w:firstLine="602" w:firstLineChars="200"/>
        <w:outlineLvl w:val="2"/>
        <w:rPr>
          <w:b/>
          <w:bCs/>
          <w:sz w:val="30"/>
          <w:szCs w:val="30"/>
        </w:rPr>
      </w:pPr>
      <w:bookmarkStart w:id="50" w:name="_Toc469430478"/>
      <w:bookmarkStart w:id="51" w:name="_Toc25251"/>
      <w:r>
        <w:rPr>
          <w:b/>
          <w:bCs/>
          <w:sz w:val="30"/>
          <w:szCs w:val="30"/>
        </w:rPr>
        <w:t>4.3 集团化办学情况</w:t>
      </w:r>
      <w:bookmarkEnd w:id="50"/>
      <w:bookmarkEnd w:id="51"/>
    </w:p>
    <w:p>
      <w:pPr>
        <w:ind w:firstLine="555"/>
        <w:jc w:val="left"/>
        <w:rPr>
          <w:rFonts w:hint="eastAsia" w:asciiTheme="minorEastAsia" w:hAnsiTheme="minorEastAsia"/>
          <w:sz w:val="28"/>
          <w:szCs w:val="28"/>
        </w:rPr>
      </w:pPr>
      <w:r>
        <w:rPr>
          <w:rFonts w:hint="eastAsia" w:asciiTheme="minorEastAsia" w:hAnsiTheme="minorEastAsia"/>
          <w:sz w:val="28"/>
          <w:szCs w:val="28"/>
        </w:rPr>
        <w:t>自大连市现代服务职业教育集团成立至今，学校一直全力支持参与，积极参加职教集团组织的各级各类活动，助力大连职教集团做大、做强、做优。</w:t>
      </w:r>
      <w:r>
        <w:rPr>
          <w:rFonts w:hint="eastAsia" w:asciiTheme="minorEastAsia" w:hAnsiTheme="minorEastAsia"/>
          <w:sz w:val="28"/>
          <w:szCs w:val="28"/>
          <w:lang w:val="en-US" w:eastAsia="zh-CN"/>
        </w:rPr>
        <w:t>2021</w:t>
      </w:r>
      <w:r>
        <w:rPr>
          <w:rFonts w:hint="eastAsia" w:asciiTheme="minorEastAsia" w:hAnsiTheme="minorEastAsia"/>
          <w:sz w:val="28"/>
          <w:szCs w:val="28"/>
        </w:rPr>
        <w:t>年，学校体验式劳动素养教育项目立项集团共建共享项目，在大连市现代服务职业教育集团校企合作项目研发工作会上，宣布了项目研发专家组意见，明确了项目分工和研发成果。作为《中职核心素养教育丛书》的牵头学校，解读了本书的内容架构和指标体系，分享了《劳动教育》子项目的实施方案，现已</w:t>
      </w:r>
      <w:r>
        <w:rPr>
          <w:rFonts w:hint="eastAsia" w:asciiTheme="minorEastAsia" w:hAnsiTheme="minorEastAsia"/>
          <w:sz w:val="28"/>
          <w:szCs w:val="28"/>
          <w:lang w:eastAsia="zh-CN"/>
        </w:rPr>
        <w:t>取得</w:t>
      </w:r>
      <w:r>
        <w:rPr>
          <w:rFonts w:hint="eastAsia" w:asciiTheme="minorEastAsia" w:hAnsiTheme="minorEastAsia"/>
          <w:sz w:val="28"/>
          <w:szCs w:val="28"/>
        </w:rPr>
        <w:t>阶段性成果。</w:t>
      </w:r>
      <w:bookmarkStart w:id="52" w:name="_Toc469430479"/>
    </w:p>
    <w:p>
      <w:pPr>
        <w:keepNext/>
        <w:keepLines/>
        <w:spacing w:before="260" w:after="260" w:line="416" w:lineRule="auto"/>
        <w:ind w:firstLine="602" w:firstLineChars="200"/>
        <w:outlineLvl w:val="2"/>
        <w:rPr>
          <w:b/>
          <w:bCs/>
          <w:sz w:val="30"/>
          <w:szCs w:val="30"/>
        </w:rPr>
      </w:pPr>
      <w:bookmarkStart w:id="53" w:name="_Toc11700"/>
      <w:r>
        <w:rPr>
          <w:b/>
          <w:bCs/>
          <w:sz w:val="30"/>
          <w:szCs w:val="30"/>
        </w:rPr>
        <w:t>4.</w:t>
      </w:r>
      <w:r>
        <w:rPr>
          <w:rFonts w:hint="eastAsia"/>
          <w:b/>
          <w:bCs/>
          <w:sz w:val="30"/>
          <w:szCs w:val="30"/>
          <w:lang w:val="en-US" w:eastAsia="zh-CN"/>
        </w:rPr>
        <w:t>4</w:t>
      </w:r>
      <w:r>
        <w:rPr>
          <w:b/>
          <w:bCs/>
          <w:sz w:val="30"/>
          <w:szCs w:val="30"/>
        </w:rPr>
        <w:t xml:space="preserve"> </w:t>
      </w:r>
      <w:r>
        <w:rPr>
          <w:rFonts w:hint="eastAsia"/>
          <w:b/>
          <w:bCs/>
          <w:sz w:val="30"/>
          <w:szCs w:val="30"/>
          <w:lang w:eastAsia="zh-CN"/>
        </w:rPr>
        <w:t>对外合作</w:t>
      </w:r>
      <w:r>
        <w:rPr>
          <w:b/>
          <w:bCs/>
          <w:sz w:val="30"/>
          <w:szCs w:val="30"/>
        </w:rPr>
        <w:t>情况</w:t>
      </w:r>
      <w:bookmarkEnd w:id="53"/>
    </w:p>
    <w:p>
      <w:pPr>
        <w:ind w:firstLine="555"/>
        <w:jc w:val="left"/>
        <w:rPr>
          <w:rFonts w:hint="eastAsia"/>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sz w:val="28"/>
          <w:szCs w:val="28"/>
        </w:rPr>
        <w:t>学校正逐步建立起与德国、日本等职业教育发达国家或地区的交流平台，以老年人服务与管理等专业为试点，在专业标准、课程标准及教学资源等方面进行了广泛交流探讨并达成初步共识。学校外语语种多、师资力量强，为壮大具有国际视野的师资队伍、提升教育教学服务能力奠定了基础。</w:t>
      </w:r>
    </w:p>
    <w:bookmarkEnd w:id="52"/>
    <w:p>
      <w:pPr>
        <w:keepNext/>
        <w:keepLines/>
        <w:spacing w:before="260" w:after="260" w:line="416" w:lineRule="auto"/>
        <w:jc w:val="center"/>
        <w:outlineLvl w:val="1"/>
        <w:rPr>
          <w:rFonts w:asciiTheme="majorHAnsi" w:hAnsiTheme="majorHAnsi" w:eastAsiaTheme="majorEastAsia" w:cstheme="majorBidi"/>
          <w:b/>
          <w:bCs/>
          <w:sz w:val="32"/>
          <w:szCs w:val="32"/>
        </w:rPr>
      </w:pPr>
      <w:bookmarkStart w:id="54" w:name="_Toc32632"/>
      <w:r>
        <w:rPr>
          <w:rFonts w:hint="eastAsia" w:asciiTheme="majorHAnsi" w:hAnsiTheme="majorHAnsi" w:eastAsiaTheme="majorEastAsia" w:cstheme="majorBidi"/>
          <w:b/>
          <w:bCs/>
          <w:sz w:val="32"/>
          <w:szCs w:val="32"/>
        </w:rPr>
        <w:t>第</w:t>
      </w:r>
      <w:r>
        <w:rPr>
          <w:rFonts w:asciiTheme="majorHAnsi" w:hAnsiTheme="majorHAnsi" w:eastAsiaTheme="majorEastAsia" w:cstheme="majorBidi"/>
          <w:b/>
          <w:bCs/>
          <w:sz w:val="32"/>
          <w:szCs w:val="32"/>
        </w:rPr>
        <w:t>五部分</w:t>
      </w:r>
      <w:r>
        <w:rPr>
          <w:rFonts w:hint="eastAsia" w:asciiTheme="majorHAnsi" w:hAnsiTheme="majorHAnsi" w:eastAsiaTheme="majorEastAsia" w:cstheme="majorBidi"/>
          <w:b/>
          <w:bCs/>
          <w:sz w:val="32"/>
          <w:szCs w:val="32"/>
        </w:rPr>
        <w:t xml:space="preserve"> </w:t>
      </w:r>
      <w:r>
        <w:rPr>
          <w:rFonts w:asciiTheme="majorHAnsi" w:hAnsiTheme="majorHAnsi" w:eastAsiaTheme="majorEastAsia" w:cstheme="majorBidi"/>
          <w:b/>
          <w:bCs/>
          <w:sz w:val="32"/>
          <w:szCs w:val="32"/>
        </w:rPr>
        <w:t>社会贡献</w:t>
      </w:r>
      <w:bookmarkEnd w:id="54"/>
    </w:p>
    <w:p>
      <w:pPr>
        <w:keepNext/>
        <w:keepLines/>
        <w:spacing w:before="260" w:after="260" w:line="416" w:lineRule="auto"/>
        <w:ind w:firstLine="602" w:firstLineChars="200"/>
        <w:outlineLvl w:val="2"/>
        <w:rPr>
          <w:b/>
          <w:bCs/>
          <w:color w:val="FF0000"/>
          <w:sz w:val="30"/>
          <w:szCs w:val="30"/>
        </w:rPr>
      </w:pPr>
      <w:bookmarkStart w:id="55" w:name="_Toc469430480"/>
      <w:bookmarkStart w:id="56" w:name="_Toc12788"/>
      <w:r>
        <w:rPr>
          <w:b/>
          <w:bCs/>
          <w:sz w:val="30"/>
          <w:szCs w:val="30"/>
        </w:rPr>
        <w:t>5.1技术技能人才培养</w:t>
      </w:r>
      <w:bookmarkEnd w:id="55"/>
      <w:bookmarkEnd w:id="56"/>
    </w:p>
    <w:p>
      <w:pPr>
        <w:widowControl/>
        <w:ind w:firstLine="560" w:firstLineChars="200"/>
        <w:rPr>
          <w:rFonts w:hint="eastAsia" w:asciiTheme="minorEastAsia" w:hAnsiTheme="minorEastAsia"/>
          <w:sz w:val="28"/>
          <w:szCs w:val="28"/>
        </w:rPr>
      </w:pPr>
      <w:r>
        <w:rPr>
          <w:rFonts w:hint="eastAsia" w:asciiTheme="minorEastAsia" w:hAnsiTheme="minorEastAsia"/>
          <w:sz w:val="28"/>
          <w:szCs w:val="28"/>
        </w:rPr>
        <w:t>学校近三年毕业生初次就业率（含升学）平均达到96.4%，直接就业留连率达到92.1%，为大连市培养了一大批现代服务业高素质技术技能人才。学校坚持以服务发展为宗旨，以促进就业为导向，以市场需求为目标，以职业技能为突破口，加强校企合作，依托企业</w:t>
      </w:r>
      <w:r>
        <w:rPr>
          <w:rFonts w:hint="eastAsia" w:asciiTheme="minorEastAsia" w:hAnsiTheme="minorEastAsia"/>
          <w:sz w:val="28"/>
          <w:szCs w:val="28"/>
          <w:lang w:eastAsia="zh-CN"/>
        </w:rPr>
        <w:t>、</w:t>
      </w:r>
      <w:r>
        <w:rPr>
          <w:rFonts w:hint="eastAsia" w:asciiTheme="minorEastAsia" w:hAnsiTheme="minorEastAsia"/>
          <w:sz w:val="28"/>
          <w:szCs w:val="28"/>
        </w:rPr>
        <w:t>服务企业，有效有序地做好毕业生就业安置工作。毕业生年年供不应求，越来越多的用人单位将学校毕业生作为选用人才的的首选学校。</w:t>
      </w:r>
    </w:p>
    <w:p>
      <w:pPr>
        <w:widowControl/>
        <w:ind w:firstLine="560" w:firstLineChars="200"/>
        <w:rPr>
          <w:rFonts w:hint="eastAsia" w:asciiTheme="minorEastAsia" w:hAnsiTheme="minorEastAsia"/>
          <w:sz w:val="28"/>
          <w:szCs w:val="28"/>
        </w:rPr>
      </w:pPr>
      <w:r>
        <w:rPr>
          <w:rFonts w:hint="eastAsia" w:asciiTheme="minorEastAsia" w:hAnsiTheme="minorEastAsia"/>
          <w:sz w:val="28"/>
          <w:szCs w:val="28"/>
        </w:rPr>
        <w:t>学校坚持以人为本</w:t>
      </w:r>
      <w:r>
        <w:rPr>
          <w:rFonts w:hint="eastAsia" w:asciiTheme="minorEastAsia" w:hAnsiTheme="minorEastAsia"/>
          <w:sz w:val="28"/>
          <w:szCs w:val="28"/>
          <w:lang w:eastAsia="zh-CN"/>
        </w:rPr>
        <w:t>，注重</w:t>
      </w:r>
      <w:r>
        <w:rPr>
          <w:rFonts w:hint="eastAsia" w:asciiTheme="minorEastAsia" w:hAnsiTheme="minorEastAsia"/>
          <w:sz w:val="28"/>
          <w:szCs w:val="28"/>
        </w:rPr>
        <w:t>打造校园文化活动品牌，以开展丰富多彩的活动为抓手，以全面提升学生职业素养为目标，积极营造文化氛围，构建体验教育体系，</w:t>
      </w:r>
      <w:r>
        <w:rPr>
          <w:rFonts w:hint="eastAsia" w:asciiTheme="minorEastAsia" w:hAnsiTheme="minorEastAsia"/>
          <w:sz w:val="28"/>
          <w:szCs w:val="28"/>
          <w:lang w:eastAsia="zh-CN"/>
        </w:rPr>
        <w:t>创新</w:t>
      </w:r>
      <w:r>
        <w:rPr>
          <w:rFonts w:hint="eastAsia" w:asciiTheme="minorEastAsia" w:hAnsiTheme="minorEastAsia"/>
          <w:sz w:val="28"/>
          <w:szCs w:val="28"/>
        </w:rPr>
        <w:t>学生全面协调可持续发展的育人载体。在校期间，注重</w:t>
      </w:r>
      <w:r>
        <w:rPr>
          <w:rFonts w:hint="eastAsia" w:asciiTheme="minorEastAsia" w:hAnsiTheme="minorEastAsia"/>
          <w:sz w:val="28"/>
          <w:szCs w:val="28"/>
          <w:lang w:eastAsia="zh-CN"/>
        </w:rPr>
        <w:t>学生</w:t>
      </w:r>
      <w:r>
        <w:rPr>
          <w:rFonts w:hint="eastAsia" w:asciiTheme="minorEastAsia" w:hAnsiTheme="minorEastAsia"/>
          <w:sz w:val="28"/>
          <w:szCs w:val="28"/>
        </w:rPr>
        <w:t>礼仪礼节</w:t>
      </w:r>
      <w:r>
        <w:rPr>
          <w:rFonts w:hint="eastAsia" w:asciiTheme="minorEastAsia" w:hAnsiTheme="minorEastAsia"/>
          <w:sz w:val="28"/>
          <w:szCs w:val="28"/>
          <w:lang w:eastAsia="zh-CN"/>
        </w:rPr>
        <w:t>的涵养</w:t>
      </w:r>
      <w:r>
        <w:rPr>
          <w:rFonts w:hint="eastAsia" w:asciiTheme="minorEastAsia" w:hAnsiTheme="minorEastAsia"/>
          <w:sz w:val="28"/>
          <w:szCs w:val="28"/>
        </w:rPr>
        <w:t>，每天早上10分钟的礼仪训练让学生养成了良好</w:t>
      </w:r>
      <w:r>
        <w:rPr>
          <w:rFonts w:hint="eastAsia" w:asciiTheme="minorEastAsia" w:hAnsiTheme="minorEastAsia"/>
          <w:sz w:val="28"/>
          <w:szCs w:val="28"/>
          <w:lang w:eastAsia="zh-CN"/>
        </w:rPr>
        <w:t>的</w:t>
      </w:r>
      <w:r>
        <w:rPr>
          <w:rFonts w:hint="eastAsia" w:asciiTheme="minorEastAsia" w:hAnsiTheme="minorEastAsia"/>
          <w:sz w:val="28"/>
          <w:szCs w:val="28"/>
        </w:rPr>
        <w:t>行为习惯。学校丰富多彩的社团活动在提高学生职业素养的同时,激发了学生对相关专业的探究兴趣,为学生的职业发展奠定了良好基础</w:t>
      </w:r>
      <w:r>
        <w:rPr>
          <w:rFonts w:hint="eastAsia" w:asciiTheme="minorEastAsia" w:hAnsiTheme="minorEastAsia"/>
          <w:sz w:val="28"/>
          <w:szCs w:val="28"/>
          <w:lang w:eastAsia="zh-CN"/>
        </w:rPr>
        <w:t>，</w:t>
      </w:r>
      <w:r>
        <w:rPr>
          <w:rFonts w:hint="eastAsia" w:asciiTheme="minorEastAsia" w:hAnsiTheme="minorEastAsia"/>
          <w:sz w:val="28"/>
          <w:szCs w:val="28"/>
        </w:rPr>
        <w:t>已逐渐成为实施素质教育的重要途径及培养学生综合素质的重要载体。</w:t>
      </w:r>
    </w:p>
    <w:p>
      <w:pPr>
        <w:widowControl/>
        <w:ind w:firstLine="560" w:firstLineChars="200"/>
      </w:pPr>
      <w:r>
        <w:rPr>
          <w:rFonts w:hint="eastAsia" w:asciiTheme="minorEastAsia" w:hAnsiTheme="minorEastAsia"/>
          <w:sz w:val="28"/>
          <w:szCs w:val="28"/>
        </w:rPr>
        <w:t>学校高度重视学生职业素质和专业能力的培养</w:t>
      </w:r>
      <w:r>
        <w:rPr>
          <w:rFonts w:hint="eastAsia" w:asciiTheme="minorEastAsia" w:hAnsiTheme="minorEastAsia"/>
          <w:sz w:val="28"/>
          <w:szCs w:val="28"/>
          <w:lang w:eastAsia="zh-CN"/>
        </w:rPr>
        <w:t>。</w:t>
      </w:r>
      <w:r>
        <w:rPr>
          <w:rFonts w:hint="eastAsia" w:asciiTheme="minorEastAsia" w:hAnsiTheme="minorEastAsia"/>
          <w:sz w:val="28"/>
          <w:szCs w:val="28"/>
        </w:rPr>
        <w:t>在教育教学中，根据教学大纲、技能标准以及合作单位的企业文化、员工素质规范等要求，合理制定教学计划和各专业的人才培养方案</w:t>
      </w:r>
      <w:r>
        <w:rPr>
          <w:rFonts w:hint="eastAsia" w:asciiTheme="minorEastAsia" w:hAnsiTheme="minorEastAsia"/>
          <w:sz w:val="28"/>
          <w:szCs w:val="28"/>
          <w:lang w:eastAsia="zh-CN"/>
        </w:rPr>
        <w:t>。</w:t>
      </w:r>
      <w:r>
        <w:rPr>
          <w:rFonts w:hint="eastAsia" w:asciiTheme="minorEastAsia" w:hAnsiTheme="minorEastAsia"/>
          <w:sz w:val="28"/>
          <w:szCs w:val="28"/>
        </w:rPr>
        <w:t>在实习教学中，建立健全各项管理制度，认真策划</w:t>
      </w:r>
      <w:r>
        <w:rPr>
          <w:rFonts w:hint="eastAsia" w:asciiTheme="minorEastAsia" w:hAnsiTheme="minorEastAsia"/>
          <w:sz w:val="28"/>
          <w:szCs w:val="28"/>
          <w:lang w:eastAsia="zh-CN"/>
        </w:rPr>
        <w:t>、</w:t>
      </w:r>
      <w:r>
        <w:rPr>
          <w:rFonts w:hint="eastAsia" w:asciiTheme="minorEastAsia" w:hAnsiTheme="minorEastAsia"/>
          <w:sz w:val="28"/>
          <w:szCs w:val="28"/>
        </w:rPr>
        <w:t>科学组织</w:t>
      </w:r>
      <w:r>
        <w:rPr>
          <w:rFonts w:hint="eastAsia" w:asciiTheme="minorEastAsia" w:hAnsiTheme="minorEastAsia"/>
          <w:sz w:val="28"/>
          <w:szCs w:val="28"/>
          <w:lang w:eastAsia="zh-CN"/>
        </w:rPr>
        <w:t>、</w:t>
      </w:r>
      <w:r>
        <w:rPr>
          <w:rFonts w:hint="eastAsia" w:asciiTheme="minorEastAsia" w:hAnsiTheme="minorEastAsia"/>
          <w:sz w:val="28"/>
          <w:szCs w:val="28"/>
        </w:rPr>
        <w:t>合理考核，实习指导教师全程跟踪严格管理，强化安全教育</w:t>
      </w:r>
      <w:r>
        <w:rPr>
          <w:rFonts w:hint="eastAsia" w:asciiTheme="minorEastAsia" w:hAnsiTheme="minorEastAsia"/>
          <w:sz w:val="28"/>
          <w:szCs w:val="28"/>
          <w:lang w:eastAsia="zh-CN"/>
        </w:rPr>
        <w:t>。</w:t>
      </w:r>
      <w:r>
        <w:rPr>
          <w:rFonts w:hint="eastAsia" w:asciiTheme="minorEastAsia" w:hAnsiTheme="minorEastAsia"/>
          <w:sz w:val="28"/>
          <w:szCs w:val="28"/>
        </w:rPr>
        <w:t>在疫情防控的特殊时期，</w:t>
      </w:r>
      <w:r>
        <w:rPr>
          <w:rFonts w:hint="eastAsia" w:asciiTheme="minorEastAsia" w:hAnsiTheme="minorEastAsia"/>
          <w:sz w:val="28"/>
          <w:szCs w:val="28"/>
          <w:lang w:eastAsia="zh-CN"/>
        </w:rPr>
        <w:t>学校</w:t>
      </w:r>
      <w:r>
        <w:rPr>
          <w:rFonts w:hint="eastAsia" w:asciiTheme="minorEastAsia" w:hAnsiTheme="minorEastAsia"/>
          <w:sz w:val="28"/>
          <w:szCs w:val="28"/>
        </w:rPr>
        <w:t>积极创新工作方法，开启就业指导‘云’课堂、就业资讯‘云’平台，开展线上线下结合的就业安置模式，助力学生高质量就业，就业率达95.1%。规范的实习管理工作使得学生实习有序、安全、稳定，使学生在实习就业中更快适应岗位、融入企业。毕业生在各行各业工作岗位上</w:t>
      </w:r>
      <w:r>
        <w:rPr>
          <w:rFonts w:hint="eastAsia" w:asciiTheme="minorEastAsia" w:hAnsiTheme="minorEastAsia"/>
          <w:sz w:val="28"/>
          <w:szCs w:val="28"/>
          <w:lang w:eastAsia="zh-CN"/>
        </w:rPr>
        <w:t>展现出</w:t>
      </w:r>
      <w:r>
        <w:rPr>
          <w:rFonts w:hint="eastAsia" w:asciiTheme="minorEastAsia" w:hAnsiTheme="minorEastAsia"/>
          <w:sz w:val="28"/>
          <w:szCs w:val="28"/>
        </w:rPr>
        <w:t>扎实过硬的专业技能</w:t>
      </w:r>
      <w:r>
        <w:rPr>
          <w:rFonts w:hint="eastAsia" w:asciiTheme="minorEastAsia" w:hAnsiTheme="minorEastAsia"/>
          <w:sz w:val="28"/>
          <w:szCs w:val="28"/>
          <w:lang w:eastAsia="zh-CN"/>
        </w:rPr>
        <w:t>和</w:t>
      </w:r>
      <w:r>
        <w:rPr>
          <w:rFonts w:hint="eastAsia" w:asciiTheme="minorEastAsia" w:hAnsiTheme="minorEastAsia"/>
          <w:sz w:val="28"/>
          <w:szCs w:val="28"/>
        </w:rPr>
        <w:t>职业素养</w:t>
      </w:r>
      <w:r>
        <w:rPr>
          <w:rFonts w:hint="eastAsia" w:asciiTheme="minorEastAsia" w:hAnsiTheme="minorEastAsia"/>
          <w:sz w:val="28"/>
          <w:szCs w:val="28"/>
          <w:lang w:eastAsia="zh-CN"/>
        </w:rPr>
        <w:t>，</w:t>
      </w:r>
      <w:r>
        <w:rPr>
          <w:rFonts w:hint="eastAsia" w:asciiTheme="minorEastAsia" w:hAnsiTheme="minorEastAsia"/>
          <w:sz w:val="28"/>
          <w:szCs w:val="28"/>
        </w:rPr>
        <w:t>得到用人单位</w:t>
      </w:r>
      <w:r>
        <w:rPr>
          <w:rFonts w:hint="eastAsia" w:asciiTheme="minorEastAsia" w:hAnsiTheme="minorEastAsia"/>
          <w:sz w:val="28"/>
          <w:szCs w:val="28"/>
          <w:lang w:eastAsia="zh-CN"/>
        </w:rPr>
        <w:t>广泛</w:t>
      </w:r>
      <w:r>
        <w:rPr>
          <w:rFonts w:hint="eastAsia" w:asciiTheme="minorEastAsia" w:hAnsiTheme="minorEastAsia"/>
          <w:sz w:val="28"/>
          <w:szCs w:val="28"/>
        </w:rPr>
        <w:t>的认可和好评，越来越多的用人单位主动与学校联系，要求建立良好长久的合作关系，学校毕业生供不应求。</w:t>
      </w:r>
    </w:p>
    <w:p>
      <w:pPr>
        <w:keepNext/>
        <w:keepLines/>
        <w:spacing w:before="260" w:after="260" w:line="416" w:lineRule="auto"/>
        <w:ind w:firstLine="602" w:firstLineChars="200"/>
        <w:outlineLvl w:val="2"/>
        <w:rPr>
          <w:b/>
          <w:bCs/>
          <w:sz w:val="30"/>
          <w:szCs w:val="30"/>
        </w:rPr>
      </w:pPr>
      <w:bookmarkStart w:id="57" w:name="_Toc469430481"/>
      <w:bookmarkStart w:id="58" w:name="_Toc8474"/>
      <w:r>
        <w:rPr>
          <w:b/>
          <w:bCs/>
          <w:sz w:val="30"/>
          <w:szCs w:val="30"/>
        </w:rPr>
        <w:t>5.2社会服务</w:t>
      </w:r>
      <w:bookmarkEnd w:id="57"/>
      <w:bookmarkEnd w:id="58"/>
    </w:p>
    <w:p>
      <w:pPr>
        <w:ind w:firstLine="560" w:firstLineChars="200"/>
        <w:rPr>
          <w:rFonts w:hint="eastAsia"/>
          <w:sz w:val="28"/>
          <w:szCs w:val="28"/>
        </w:rPr>
      </w:pPr>
      <w:bookmarkStart w:id="59" w:name="_Toc469430482"/>
      <w:r>
        <w:rPr>
          <w:rFonts w:hint="eastAsia"/>
          <w:sz w:val="28"/>
          <w:szCs w:val="28"/>
        </w:rPr>
        <w:t>学校坚持为区域经济社会发展服务，发挥专业的辐射引领作用，不断提升社会服务水平。充分发挥各专业学科的师资优势</w:t>
      </w:r>
      <w:r>
        <w:rPr>
          <w:rFonts w:hint="eastAsia"/>
          <w:sz w:val="28"/>
          <w:szCs w:val="28"/>
          <w:lang w:eastAsia="zh-CN"/>
        </w:rPr>
        <w:t>和</w:t>
      </w:r>
      <w:r>
        <w:rPr>
          <w:rFonts w:hint="eastAsia"/>
          <w:sz w:val="28"/>
          <w:szCs w:val="28"/>
        </w:rPr>
        <w:t>实训基地的功能，加强与各行业对口优质企业合作，提高社会效益</w:t>
      </w:r>
      <w:r>
        <w:rPr>
          <w:rFonts w:hint="eastAsia"/>
          <w:sz w:val="28"/>
          <w:szCs w:val="28"/>
          <w:lang w:eastAsia="zh-CN"/>
        </w:rPr>
        <w:t>。</w:t>
      </w:r>
      <w:r>
        <w:rPr>
          <w:rFonts w:hint="eastAsia"/>
          <w:sz w:val="28"/>
          <w:szCs w:val="28"/>
        </w:rPr>
        <w:t>利用专业技能优势，面向社会广泛提供专业服务、志愿者服务，先后举办“老年大学”、“暑期少儿独立生活训练营”等社会服务活动，深入社区和养老机构开展系列志愿者活动，得到广泛好评。</w:t>
      </w:r>
    </w:p>
    <w:p>
      <w:pPr>
        <w:ind w:firstLine="560" w:firstLineChars="200"/>
        <w:rPr>
          <w:rFonts w:hint="eastAsia"/>
          <w:sz w:val="28"/>
          <w:szCs w:val="28"/>
        </w:rPr>
      </w:pPr>
      <w:r>
        <w:rPr>
          <w:rFonts w:hint="eastAsia"/>
          <w:color w:val="auto"/>
          <w:sz w:val="28"/>
          <w:szCs w:val="28"/>
        </w:rPr>
        <w:t>2021年学</w:t>
      </w:r>
      <w:r>
        <w:rPr>
          <w:rFonts w:hint="eastAsia"/>
          <w:sz w:val="28"/>
          <w:szCs w:val="28"/>
        </w:rPr>
        <w:t>校</w:t>
      </w:r>
      <w:r>
        <w:rPr>
          <w:rFonts w:hint="eastAsia"/>
          <w:sz w:val="28"/>
          <w:szCs w:val="28"/>
          <w:lang w:eastAsia="zh-CN"/>
        </w:rPr>
        <w:t>成功</w:t>
      </w:r>
      <w:r>
        <w:rPr>
          <w:rFonts w:hint="eastAsia"/>
          <w:sz w:val="28"/>
          <w:szCs w:val="28"/>
        </w:rPr>
        <w:t>开展老年大学培训工作，深入调研相关培训需求，精心制定实施方案，力求实现多学科、多层次、多功能的培训格局。</w:t>
      </w:r>
      <w:r>
        <w:rPr>
          <w:rFonts w:hint="eastAsia"/>
          <w:sz w:val="28"/>
          <w:szCs w:val="28"/>
          <w:lang w:eastAsia="zh-CN"/>
        </w:rPr>
        <w:t>学校</w:t>
      </w:r>
      <w:r>
        <w:rPr>
          <w:rFonts w:hint="eastAsia"/>
          <w:sz w:val="28"/>
          <w:szCs w:val="28"/>
        </w:rPr>
        <w:t>同时协办了大连市失智老年人照护职业技能等级证书国家统一考试、第十二届大连市职业技能竞赛暨家庭服务职业技能竞赛初赛等赛事。学校以产教融合、校企合作为基础，改革人才培养模式，积极参与服务社会活动，</w:t>
      </w:r>
      <w:r>
        <w:rPr>
          <w:rFonts w:hint="eastAsia"/>
          <w:sz w:val="28"/>
          <w:szCs w:val="28"/>
          <w:lang w:eastAsia="zh-CN"/>
        </w:rPr>
        <w:t>不断</w:t>
      </w:r>
      <w:r>
        <w:rPr>
          <w:rFonts w:hint="eastAsia"/>
          <w:sz w:val="28"/>
          <w:szCs w:val="28"/>
        </w:rPr>
        <w:t>增强学生的职业能力与职业素养。美发与形象设计专业学生在专业老师的带领下来到大连棠梨养老企业管理有限公司为29位老人免费理发，解决</w:t>
      </w:r>
      <w:r>
        <w:rPr>
          <w:rFonts w:hint="eastAsia"/>
          <w:sz w:val="28"/>
          <w:szCs w:val="28"/>
          <w:lang w:eastAsia="zh-CN"/>
        </w:rPr>
        <w:t>老人们</w:t>
      </w:r>
      <w:r>
        <w:rPr>
          <w:rFonts w:hint="eastAsia"/>
          <w:sz w:val="28"/>
          <w:szCs w:val="28"/>
        </w:rPr>
        <w:t>生活上的需求</w:t>
      </w:r>
      <w:r>
        <w:rPr>
          <w:rFonts w:hint="eastAsia"/>
          <w:sz w:val="28"/>
          <w:szCs w:val="28"/>
          <w:lang w:eastAsia="zh-CN"/>
        </w:rPr>
        <w:t>，让他们</w:t>
      </w:r>
      <w:r>
        <w:rPr>
          <w:rFonts w:hint="eastAsia"/>
          <w:sz w:val="28"/>
          <w:szCs w:val="28"/>
        </w:rPr>
        <w:t>感受到社会大家庭的温暖和关怀。重阳</w:t>
      </w:r>
      <w:r>
        <w:rPr>
          <w:rFonts w:hint="eastAsia"/>
          <w:sz w:val="28"/>
          <w:szCs w:val="28"/>
          <w:lang w:eastAsia="zh-CN"/>
        </w:rPr>
        <w:t>佳节</w:t>
      </w:r>
      <w:r>
        <w:rPr>
          <w:rFonts w:hint="eastAsia"/>
          <w:sz w:val="28"/>
          <w:szCs w:val="28"/>
        </w:rPr>
        <w:t>，老年人服务与管理专业师生来到大连港医院，为颐养区的老人们献上节日的问候和</w:t>
      </w:r>
      <w:r>
        <w:rPr>
          <w:rFonts w:hint="eastAsia"/>
          <w:sz w:val="28"/>
          <w:szCs w:val="28"/>
          <w:lang w:eastAsia="zh-CN"/>
        </w:rPr>
        <w:t>鲜花</w:t>
      </w:r>
      <w:r>
        <w:rPr>
          <w:rFonts w:hint="eastAsia"/>
          <w:sz w:val="28"/>
          <w:szCs w:val="28"/>
        </w:rPr>
        <w:t>，也为老人</w:t>
      </w:r>
      <w:r>
        <w:rPr>
          <w:rFonts w:hint="eastAsia"/>
          <w:sz w:val="28"/>
          <w:szCs w:val="28"/>
          <w:lang w:eastAsia="zh-CN"/>
        </w:rPr>
        <w:t>们</w:t>
      </w:r>
      <w:r>
        <w:rPr>
          <w:rFonts w:hint="eastAsia"/>
          <w:sz w:val="28"/>
          <w:szCs w:val="28"/>
        </w:rPr>
        <w:t>带来学校学习到的专业知识和技能，</w:t>
      </w:r>
      <w:r>
        <w:rPr>
          <w:rFonts w:hint="eastAsia"/>
          <w:sz w:val="28"/>
          <w:szCs w:val="28"/>
          <w:lang w:eastAsia="zh-CN"/>
        </w:rPr>
        <w:t>教授</w:t>
      </w:r>
      <w:r>
        <w:rPr>
          <w:rFonts w:hint="eastAsia"/>
          <w:sz w:val="28"/>
          <w:szCs w:val="28"/>
        </w:rPr>
        <w:t>手指操</w:t>
      </w:r>
      <w:r>
        <w:rPr>
          <w:rFonts w:hint="eastAsia"/>
          <w:sz w:val="28"/>
          <w:szCs w:val="28"/>
          <w:lang w:eastAsia="zh-CN"/>
        </w:rPr>
        <w:t>、</w:t>
      </w:r>
      <w:r>
        <w:rPr>
          <w:rFonts w:hint="eastAsia"/>
          <w:sz w:val="28"/>
          <w:szCs w:val="28"/>
        </w:rPr>
        <w:t>讲红色故事</w:t>
      </w:r>
      <w:r>
        <w:rPr>
          <w:rFonts w:hint="eastAsia"/>
          <w:sz w:val="28"/>
          <w:szCs w:val="28"/>
          <w:lang w:eastAsia="zh-CN"/>
        </w:rPr>
        <w:t>、</w:t>
      </w:r>
      <w:r>
        <w:rPr>
          <w:rFonts w:hint="eastAsia"/>
          <w:sz w:val="28"/>
          <w:szCs w:val="28"/>
        </w:rPr>
        <w:t>唱歌跳舞</w:t>
      </w:r>
      <w:r>
        <w:rPr>
          <w:rFonts w:hint="eastAsia"/>
          <w:sz w:val="28"/>
          <w:szCs w:val="28"/>
          <w:lang w:eastAsia="zh-CN"/>
        </w:rPr>
        <w:t>，得到老人的交口称赞</w:t>
      </w:r>
      <w:r>
        <w:rPr>
          <w:rFonts w:hint="eastAsia"/>
          <w:sz w:val="28"/>
          <w:szCs w:val="28"/>
        </w:rPr>
        <w:t>。</w:t>
      </w:r>
      <w:r>
        <w:rPr>
          <w:rFonts w:hint="eastAsia"/>
          <w:sz w:val="28"/>
          <w:szCs w:val="28"/>
          <w:lang w:eastAsia="zh-CN"/>
        </w:rPr>
        <w:t>学校</w:t>
      </w:r>
      <w:r>
        <w:rPr>
          <w:rFonts w:hint="eastAsia"/>
          <w:sz w:val="28"/>
          <w:szCs w:val="28"/>
        </w:rPr>
        <w:t>结合纪念六五环境日暨生态环境保护月活动方案，开展“净校园环境 庆建党百年”青年志愿者服务活动</w:t>
      </w:r>
      <w:r>
        <w:rPr>
          <w:rFonts w:hint="eastAsia"/>
          <w:sz w:val="28"/>
          <w:szCs w:val="28"/>
          <w:lang w:eastAsia="zh-CN"/>
        </w:rPr>
        <w:t>，</w:t>
      </w:r>
      <w:r>
        <w:rPr>
          <w:rFonts w:hint="eastAsia"/>
          <w:sz w:val="28"/>
          <w:szCs w:val="28"/>
        </w:rPr>
        <w:t>全校25个班级的50名志愿者</w:t>
      </w:r>
      <w:r>
        <w:rPr>
          <w:rFonts w:hint="eastAsia"/>
          <w:sz w:val="28"/>
          <w:szCs w:val="28"/>
          <w:lang w:eastAsia="zh-CN"/>
        </w:rPr>
        <w:t>清理校园周边</w:t>
      </w:r>
      <w:r>
        <w:rPr>
          <w:rFonts w:hint="eastAsia"/>
          <w:sz w:val="28"/>
          <w:szCs w:val="28"/>
        </w:rPr>
        <w:t>杂草</w:t>
      </w:r>
      <w:r>
        <w:rPr>
          <w:rFonts w:hint="eastAsia"/>
          <w:sz w:val="28"/>
          <w:szCs w:val="28"/>
          <w:lang w:eastAsia="zh-CN"/>
        </w:rPr>
        <w:t>和垃圾，美化亮化社区环境</w:t>
      </w:r>
      <w:r>
        <w:rPr>
          <w:rFonts w:hint="eastAsia"/>
          <w:sz w:val="28"/>
          <w:szCs w:val="28"/>
        </w:rPr>
        <w:t>。</w:t>
      </w:r>
    </w:p>
    <w:p>
      <w:pPr>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4957445" cy="2040890"/>
            <wp:effectExtent l="0" t="0" r="14605" b="16510"/>
            <wp:docPr id="42" name="图片 42" descr="B{TJMHT7@YNY5%YF7C{JL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B{TJMHT7@YNY5%YF7C{JL1V"/>
                    <pic:cNvPicPr>
                      <a:picLocks noChangeAspect="1"/>
                    </pic:cNvPicPr>
                  </pic:nvPicPr>
                  <pic:blipFill>
                    <a:blip r:embed="rId31"/>
                    <a:stretch>
                      <a:fillRect/>
                    </a:stretch>
                  </pic:blipFill>
                  <pic:spPr>
                    <a:xfrm>
                      <a:off x="0" y="0"/>
                      <a:ext cx="4957445" cy="2040890"/>
                    </a:xfrm>
                    <a:prstGeom prst="rect">
                      <a:avLst/>
                    </a:prstGeom>
                  </pic:spPr>
                </pic:pic>
              </a:graphicData>
            </a:graphic>
          </wp:inline>
        </w:drawing>
      </w:r>
    </w:p>
    <w:p>
      <w:pPr>
        <w:keepNext/>
        <w:keepLines/>
        <w:spacing w:before="260" w:after="260" w:line="416" w:lineRule="auto"/>
        <w:ind w:firstLine="602" w:firstLineChars="200"/>
        <w:outlineLvl w:val="2"/>
        <w:rPr>
          <w:b/>
          <w:bCs/>
          <w:sz w:val="30"/>
          <w:szCs w:val="30"/>
        </w:rPr>
      </w:pPr>
      <w:bookmarkStart w:id="60" w:name="_Toc1540"/>
      <w:r>
        <w:rPr>
          <w:b/>
          <w:bCs/>
          <w:sz w:val="30"/>
          <w:szCs w:val="30"/>
        </w:rPr>
        <w:t>5.</w:t>
      </w:r>
      <w:r>
        <w:rPr>
          <w:rFonts w:hint="eastAsia"/>
          <w:b/>
          <w:bCs/>
          <w:sz w:val="30"/>
          <w:szCs w:val="30"/>
        </w:rPr>
        <w:t>3</w:t>
      </w:r>
      <w:r>
        <w:rPr>
          <w:b/>
          <w:bCs/>
          <w:sz w:val="30"/>
          <w:szCs w:val="30"/>
        </w:rPr>
        <w:t>对口支援</w:t>
      </w:r>
      <w:bookmarkEnd w:id="60"/>
    </w:p>
    <w:bookmarkEnd w:id="59"/>
    <w:p>
      <w:pPr>
        <w:widowControl/>
        <w:ind w:firstLine="560" w:firstLineChars="200"/>
        <w:jc w:val="left"/>
        <w:rPr>
          <w:rFonts w:hint="eastAsia" w:asciiTheme="minorEastAsia" w:hAnsiTheme="minorEastAsia"/>
          <w:sz w:val="28"/>
          <w:szCs w:val="28"/>
          <w:lang w:eastAsia="zh-CN"/>
        </w:rPr>
      </w:pPr>
      <w:r>
        <w:rPr>
          <w:rFonts w:hint="eastAsia" w:asciiTheme="minorEastAsia" w:hAnsiTheme="minorEastAsia"/>
          <w:sz w:val="28"/>
          <w:szCs w:val="28"/>
        </w:rPr>
        <w:t>学校贯彻落实国家职业教育东西协作行动计划，</w:t>
      </w:r>
      <w:r>
        <w:rPr>
          <w:rFonts w:hint="eastAsia" w:asciiTheme="minorEastAsia" w:hAnsiTheme="minorEastAsia"/>
          <w:sz w:val="28"/>
          <w:szCs w:val="28"/>
          <w:lang w:eastAsia="zh-CN"/>
        </w:rPr>
        <w:t>结合自身实际</w:t>
      </w:r>
      <w:r>
        <w:rPr>
          <w:rFonts w:hint="eastAsia" w:asciiTheme="minorEastAsia" w:hAnsiTheme="minorEastAsia"/>
          <w:sz w:val="28"/>
          <w:szCs w:val="28"/>
        </w:rPr>
        <w:t>发挥职业教育助力脱贫攻坚的重要作用，促进职业教育均衡协调发展</w:t>
      </w:r>
      <w:r>
        <w:rPr>
          <w:rFonts w:hint="eastAsia" w:asciiTheme="minorEastAsia" w:hAnsiTheme="minorEastAsia"/>
          <w:sz w:val="28"/>
          <w:szCs w:val="28"/>
          <w:lang w:eastAsia="zh-CN"/>
        </w:rPr>
        <w:t>。</w:t>
      </w:r>
      <w:r>
        <w:rPr>
          <w:rFonts w:hint="eastAsia" w:asciiTheme="minorEastAsia" w:hAnsiTheme="minorEastAsia"/>
          <w:sz w:val="28"/>
          <w:szCs w:val="28"/>
        </w:rPr>
        <w:t>2021年</w:t>
      </w:r>
      <w:r>
        <w:rPr>
          <w:rFonts w:hint="eastAsia" w:asciiTheme="minorEastAsia" w:hAnsiTheme="minorEastAsia"/>
          <w:sz w:val="28"/>
          <w:szCs w:val="28"/>
          <w:lang w:eastAsia="zh-CN"/>
        </w:rPr>
        <w:t>，</w:t>
      </w:r>
      <w:r>
        <w:rPr>
          <w:rFonts w:hint="eastAsia" w:asciiTheme="minorEastAsia" w:hAnsiTheme="minorEastAsia"/>
          <w:sz w:val="28"/>
          <w:szCs w:val="28"/>
        </w:rPr>
        <w:t>选派旅游服务</w:t>
      </w:r>
      <w:r>
        <w:rPr>
          <w:rFonts w:hint="eastAsia" w:asciiTheme="minorEastAsia" w:hAnsiTheme="minorEastAsia"/>
          <w:sz w:val="28"/>
          <w:szCs w:val="28"/>
          <w:lang w:eastAsia="zh-CN"/>
        </w:rPr>
        <w:t>与管理</w:t>
      </w:r>
      <w:r>
        <w:rPr>
          <w:rFonts w:hint="eastAsia" w:asciiTheme="minorEastAsia" w:hAnsiTheme="minorEastAsia"/>
          <w:sz w:val="28"/>
          <w:szCs w:val="28"/>
        </w:rPr>
        <w:t>专业群教师赴新疆生产建设兵团八师石河子职业技术学院进行支教，并选派干部到大连贫困乡镇担任“第一书记”，助力当地脱贫攻坚。</w:t>
      </w:r>
    </w:p>
    <w:p>
      <w:pPr>
        <w:widowControl/>
        <w:ind w:firstLine="560" w:firstLineChars="200"/>
        <w:jc w:val="left"/>
        <w:rPr>
          <w:rFonts w:hint="eastAsia" w:asciiTheme="minorEastAsia" w:hAnsiTheme="minorEastAsia"/>
          <w:sz w:val="28"/>
          <w:szCs w:val="28"/>
        </w:rPr>
      </w:pPr>
      <w:r>
        <w:rPr>
          <w:rFonts w:hint="eastAsia" w:asciiTheme="minorEastAsia" w:hAnsiTheme="minorEastAsia"/>
          <w:sz w:val="28"/>
          <w:szCs w:val="28"/>
          <w:lang w:eastAsia="zh-CN"/>
        </w:rPr>
        <w:t>学校</w:t>
      </w:r>
      <w:r>
        <w:rPr>
          <w:rFonts w:hint="eastAsia" w:asciiTheme="minorEastAsia" w:hAnsiTheme="minorEastAsia"/>
          <w:sz w:val="28"/>
          <w:szCs w:val="28"/>
        </w:rPr>
        <w:t>共有贵州六盘水建档立卡、“2+1”联合培养学生2人，分别就读于学前教育</w:t>
      </w:r>
      <w:r>
        <w:rPr>
          <w:rFonts w:hint="eastAsia" w:asciiTheme="minorEastAsia" w:hAnsiTheme="minorEastAsia"/>
          <w:sz w:val="28"/>
          <w:szCs w:val="28"/>
          <w:lang w:eastAsia="zh-CN"/>
        </w:rPr>
        <w:t>和</w:t>
      </w:r>
      <w:r>
        <w:rPr>
          <w:rFonts w:hint="eastAsia" w:asciiTheme="minorEastAsia" w:hAnsiTheme="minorEastAsia"/>
          <w:sz w:val="28"/>
          <w:szCs w:val="28"/>
        </w:rPr>
        <w:t>电子商务专业。</w:t>
      </w:r>
      <w:r>
        <w:rPr>
          <w:rFonts w:hint="eastAsia" w:asciiTheme="minorEastAsia" w:hAnsiTheme="minorEastAsia"/>
          <w:sz w:val="28"/>
          <w:szCs w:val="28"/>
          <w:lang w:eastAsia="zh-CN"/>
        </w:rPr>
        <w:t>学校</w:t>
      </w:r>
      <w:r>
        <w:rPr>
          <w:rFonts w:hint="eastAsia" w:asciiTheme="minorEastAsia" w:hAnsiTheme="minorEastAsia"/>
          <w:sz w:val="28"/>
          <w:szCs w:val="28"/>
        </w:rPr>
        <w:t>全力保障贵州学生</w:t>
      </w:r>
      <w:r>
        <w:rPr>
          <w:rFonts w:hint="eastAsia" w:asciiTheme="minorEastAsia" w:hAnsiTheme="minorEastAsia"/>
          <w:sz w:val="28"/>
          <w:szCs w:val="28"/>
          <w:lang w:eastAsia="zh-CN"/>
        </w:rPr>
        <w:t>在连</w:t>
      </w:r>
      <w:r>
        <w:rPr>
          <w:rFonts w:hint="eastAsia" w:asciiTheme="minorEastAsia" w:hAnsiTheme="minorEastAsia"/>
          <w:sz w:val="28"/>
          <w:szCs w:val="28"/>
        </w:rPr>
        <w:t>期间的学习、生活等各方面需求</w:t>
      </w:r>
      <w:r>
        <w:rPr>
          <w:rFonts w:hint="eastAsia" w:asciiTheme="minorEastAsia" w:hAnsiTheme="minorEastAsia"/>
          <w:sz w:val="28"/>
          <w:szCs w:val="28"/>
          <w:lang w:eastAsia="zh-CN"/>
        </w:rPr>
        <w:t>，</w:t>
      </w:r>
      <w:r>
        <w:rPr>
          <w:rFonts w:hint="eastAsia" w:asciiTheme="minorEastAsia" w:hAnsiTheme="minorEastAsia"/>
          <w:sz w:val="28"/>
          <w:szCs w:val="28"/>
        </w:rPr>
        <w:t>为2名学生提供校内勤工助学岗位，免除其住宿费、伙食费等各项费用，报销往返交通费用。学校领导和班主任利用节假日、纪念日为学生送温暖、送祝福，切实提升</w:t>
      </w:r>
      <w:r>
        <w:rPr>
          <w:rFonts w:hint="eastAsia" w:asciiTheme="minorEastAsia" w:hAnsiTheme="minorEastAsia"/>
          <w:sz w:val="28"/>
          <w:szCs w:val="28"/>
          <w:lang w:eastAsia="zh-CN"/>
        </w:rPr>
        <w:t>了</w:t>
      </w:r>
      <w:r>
        <w:rPr>
          <w:rFonts w:hint="eastAsia" w:asciiTheme="minorEastAsia" w:hAnsiTheme="minorEastAsia"/>
          <w:sz w:val="28"/>
          <w:szCs w:val="28"/>
        </w:rPr>
        <w:t>学生在校学习生活的幸福感和归属感。</w:t>
      </w:r>
    </w:p>
    <w:p>
      <w:pPr>
        <w:pStyle w:val="2"/>
        <w:sectPr>
          <w:pgSz w:w="11906" w:h="16838"/>
          <w:pgMar w:top="1440" w:right="1800" w:bottom="1440" w:left="1800" w:header="851" w:footer="992" w:gutter="0"/>
          <w:pgNumType w:fmt="decimal"/>
          <w:cols w:space="425" w:num="1"/>
          <w:docGrid w:type="lines" w:linePitch="312" w:charSpace="0"/>
        </w:sectPr>
      </w:pPr>
    </w:p>
    <w:p>
      <w:pPr>
        <w:keepNext/>
        <w:keepLines/>
        <w:spacing w:before="260" w:after="260" w:line="416" w:lineRule="auto"/>
        <w:jc w:val="center"/>
        <w:outlineLvl w:val="1"/>
        <w:rPr>
          <w:rFonts w:asciiTheme="majorHAnsi" w:hAnsiTheme="majorHAnsi" w:eastAsiaTheme="majorEastAsia" w:cstheme="majorBidi"/>
          <w:b/>
          <w:bCs/>
          <w:sz w:val="32"/>
          <w:szCs w:val="32"/>
        </w:rPr>
      </w:pPr>
      <w:bookmarkStart w:id="61" w:name="_Toc11681"/>
      <w:bookmarkStart w:id="62" w:name="_Toc469430483"/>
      <w:r>
        <w:rPr>
          <w:rFonts w:hint="eastAsia" w:asciiTheme="majorHAnsi" w:hAnsiTheme="majorHAnsi" w:eastAsiaTheme="majorEastAsia" w:cstheme="majorBidi"/>
          <w:b/>
          <w:bCs/>
          <w:sz w:val="32"/>
          <w:szCs w:val="32"/>
        </w:rPr>
        <w:t>第六</w:t>
      </w:r>
      <w:r>
        <w:rPr>
          <w:rFonts w:asciiTheme="majorHAnsi" w:hAnsiTheme="majorHAnsi" w:eastAsiaTheme="majorEastAsia" w:cstheme="majorBidi"/>
          <w:b/>
          <w:bCs/>
          <w:sz w:val="32"/>
          <w:szCs w:val="32"/>
        </w:rPr>
        <w:t>部分</w:t>
      </w:r>
      <w:r>
        <w:rPr>
          <w:rFonts w:hint="eastAsia" w:asciiTheme="majorHAnsi" w:hAnsiTheme="majorHAnsi" w:eastAsiaTheme="majorEastAsia" w:cstheme="majorBidi"/>
          <w:b/>
          <w:bCs/>
          <w:sz w:val="32"/>
          <w:szCs w:val="32"/>
        </w:rPr>
        <w:t xml:space="preserve"> </w:t>
      </w:r>
      <w:r>
        <w:rPr>
          <w:rFonts w:asciiTheme="majorHAnsi" w:hAnsiTheme="majorHAnsi" w:eastAsiaTheme="majorEastAsia" w:cstheme="majorBidi"/>
          <w:b/>
          <w:bCs/>
          <w:sz w:val="32"/>
          <w:szCs w:val="32"/>
        </w:rPr>
        <w:t>举办者履责</w:t>
      </w:r>
      <w:bookmarkEnd w:id="61"/>
      <w:bookmarkEnd w:id="62"/>
    </w:p>
    <w:p>
      <w:pPr>
        <w:keepNext/>
        <w:keepLines/>
        <w:spacing w:before="260" w:after="260" w:line="416" w:lineRule="auto"/>
        <w:ind w:firstLine="602" w:firstLineChars="200"/>
        <w:outlineLvl w:val="2"/>
        <w:rPr>
          <w:b/>
          <w:bCs/>
          <w:sz w:val="30"/>
          <w:szCs w:val="30"/>
        </w:rPr>
      </w:pPr>
      <w:bookmarkStart w:id="63" w:name="_Toc469430484"/>
      <w:bookmarkStart w:id="64" w:name="_Toc11115"/>
      <w:r>
        <w:rPr>
          <w:b/>
          <w:bCs/>
          <w:sz w:val="30"/>
          <w:szCs w:val="30"/>
        </w:rPr>
        <w:t>6.1经费</w:t>
      </w:r>
      <w:bookmarkEnd w:id="63"/>
      <w:bookmarkEnd w:id="64"/>
    </w:p>
    <w:p>
      <w:pPr>
        <w:widowControl/>
        <w:ind w:firstLine="560" w:firstLineChars="200"/>
        <w:rPr>
          <w:rFonts w:hint="eastAsia" w:asciiTheme="minorEastAsia" w:hAnsiTheme="minorEastAsia"/>
          <w:color w:val="auto"/>
          <w:sz w:val="28"/>
          <w:szCs w:val="28"/>
        </w:rPr>
      </w:pPr>
      <w:r>
        <w:rPr>
          <w:rFonts w:hint="eastAsia" w:asciiTheme="minorEastAsia" w:hAnsiTheme="minorEastAsia"/>
          <w:color w:val="auto"/>
          <w:sz w:val="28"/>
          <w:szCs w:val="28"/>
        </w:rPr>
        <w:t>大连</w:t>
      </w:r>
      <w:r>
        <w:rPr>
          <w:rFonts w:asciiTheme="minorEastAsia" w:hAnsiTheme="minorEastAsia"/>
          <w:color w:val="auto"/>
          <w:sz w:val="28"/>
          <w:szCs w:val="28"/>
        </w:rPr>
        <w:t>市</w:t>
      </w:r>
      <w:r>
        <w:rPr>
          <w:rFonts w:hint="eastAsia" w:asciiTheme="minorEastAsia" w:hAnsiTheme="minorEastAsia"/>
          <w:color w:val="auto"/>
          <w:sz w:val="28"/>
          <w:szCs w:val="28"/>
        </w:rPr>
        <w:t>政府将职业教育经费纳入市财政保障范围，持续加大对学校的投入力度，设立专项资金用于职业教育设备设施的购置、职业教育质量的提升、主干专业教师企业岗位实践培训、职业技能大赛奖励等。同时，将职业教育经费纳入市财政集中支付系统统一管理，坚决杜绝挤占、挪用或截留经费等现象发生。</w:t>
      </w:r>
    </w:p>
    <w:p>
      <w:pPr>
        <w:widowControl/>
        <w:ind w:firstLine="560" w:firstLineChars="200"/>
        <w:rPr>
          <w:rFonts w:hint="eastAsia" w:asciiTheme="minorEastAsia" w:hAnsiTheme="minorEastAsia"/>
          <w:sz w:val="28"/>
          <w:szCs w:val="28"/>
        </w:rPr>
      </w:pPr>
      <w:r>
        <w:rPr>
          <w:rFonts w:hint="eastAsia" w:asciiTheme="minorEastAsia" w:hAnsiTheme="minorEastAsia"/>
          <w:sz w:val="28"/>
          <w:szCs w:val="28"/>
          <w:lang w:eastAsia="zh-CN"/>
        </w:rPr>
        <w:t>学校</w:t>
      </w:r>
      <w:r>
        <w:rPr>
          <w:rFonts w:hint="eastAsia" w:asciiTheme="minorEastAsia" w:hAnsiTheme="minorEastAsia"/>
          <w:sz w:val="28"/>
          <w:szCs w:val="28"/>
        </w:rPr>
        <w:t>依据文件精神，向所有符合条件的困难学生发放中职国家助学金，用于资助家庭经济困难学生的学习和生活，保证家庭困难学生安心</w:t>
      </w:r>
      <w:r>
        <w:rPr>
          <w:rFonts w:hint="eastAsia" w:asciiTheme="minorEastAsia" w:hAnsiTheme="minorEastAsia"/>
          <w:sz w:val="28"/>
          <w:szCs w:val="28"/>
          <w:lang w:eastAsia="zh-CN"/>
        </w:rPr>
        <w:t>求学</w:t>
      </w:r>
      <w:r>
        <w:rPr>
          <w:rFonts w:hint="eastAsia" w:asciiTheme="minorEastAsia" w:hAnsiTheme="minorEastAsia"/>
          <w:sz w:val="28"/>
          <w:szCs w:val="28"/>
        </w:rPr>
        <w:t>。国家助学金按政策及时、全额发放，经费全部落实。截止2121年11月末，学校生均拨款经费223.5万元，用于支付学校日常支出，为学校正常运行提供基本保障；项目经费615.26万元，包括现代职业教育质量提升计划专项资金255.25万元，教学事务管理经费27.1万元；中职免学费补助资金260.93万元；教学设备购置及设备维护费9.56万元；基本运行保障经费62.42万元。</w:t>
      </w:r>
    </w:p>
    <w:p>
      <w:pPr>
        <w:keepNext/>
        <w:keepLines/>
        <w:spacing w:before="260" w:after="260" w:line="416" w:lineRule="auto"/>
        <w:ind w:firstLine="602" w:firstLineChars="200"/>
        <w:outlineLvl w:val="2"/>
        <w:rPr>
          <w:b/>
          <w:bCs/>
          <w:sz w:val="30"/>
          <w:szCs w:val="30"/>
        </w:rPr>
      </w:pPr>
      <w:bookmarkStart w:id="65" w:name="_Toc11546"/>
      <w:bookmarkStart w:id="66" w:name="_Toc469430485"/>
      <w:r>
        <w:rPr>
          <w:b/>
          <w:bCs/>
          <w:sz w:val="30"/>
          <w:szCs w:val="30"/>
        </w:rPr>
        <w:t>6.2政策措施</w:t>
      </w:r>
      <w:bookmarkEnd w:id="65"/>
      <w:bookmarkEnd w:id="66"/>
    </w:p>
    <w:p>
      <w:pPr>
        <w:widowControl/>
        <w:ind w:firstLine="560" w:firstLineChars="200"/>
        <w:rPr>
          <w:rFonts w:hint="eastAsia" w:asciiTheme="minorEastAsia" w:hAnsiTheme="minorEastAsia"/>
          <w:color w:val="auto"/>
          <w:sz w:val="28"/>
          <w:szCs w:val="28"/>
        </w:rPr>
      </w:pPr>
      <w:r>
        <w:rPr>
          <w:rFonts w:hint="eastAsia" w:asciiTheme="minorEastAsia" w:hAnsiTheme="minorEastAsia"/>
          <w:sz w:val="28"/>
          <w:szCs w:val="28"/>
        </w:rPr>
        <w:t>学校扎实推进依法依规治校，持续优化办学实力。制定内部管理制度及规范性文件，建立学校规章制度的动态梳理和调整机制，保障依法治校。加大校内纪检督查力度，以内部控制建设为抓手，提升学校管理水平，切实落实党风廉政建设各项规定，营造有序务实的工作氛围，建立优质高效的校园软环境。建立完善督导工作机制，加强校内督政，提升校内督导工作的水平，促进学校</w:t>
      </w:r>
      <w:r>
        <w:rPr>
          <w:rFonts w:hint="eastAsia" w:asciiTheme="minorEastAsia" w:hAnsiTheme="minorEastAsia"/>
          <w:sz w:val="28"/>
          <w:szCs w:val="28"/>
          <w:lang w:eastAsia="zh-CN"/>
        </w:rPr>
        <w:t>高质量</w:t>
      </w:r>
      <w:r>
        <w:rPr>
          <w:rFonts w:hint="eastAsia" w:asciiTheme="minorEastAsia" w:hAnsiTheme="minorEastAsia"/>
          <w:sz w:val="28"/>
          <w:szCs w:val="28"/>
        </w:rPr>
        <w:t>发展。推进教职工代表大会等制度的有效实施，发挥工会、共青团、学生会等群团组织作用，健全依法自主管理、民主监督、社会参与的治理结构。</w:t>
      </w:r>
    </w:p>
    <w:p>
      <w:pPr>
        <w:widowControl/>
        <w:ind w:firstLine="560" w:firstLineChars="200"/>
        <w:rPr>
          <w:rFonts w:hint="eastAsia" w:asciiTheme="minorEastAsia" w:hAnsiTheme="minorEastAsia"/>
          <w:color w:val="auto"/>
          <w:sz w:val="28"/>
          <w:szCs w:val="28"/>
        </w:rPr>
      </w:pPr>
      <w:r>
        <w:rPr>
          <w:rFonts w:hint="eastAsia" w:asciiTheme="minorEastAsia" w:hAnsiTheme="minorEastAsia"/>
          <w:b w:val="0"/>
          <w:bCs w:val="0"/>
          <w:sz w:val="28"/>
          <w:szCs w:val="28"/>
          <w:lang w:eastAsia="zh-CN"/>
        </w:rPr>
        <w:t>学校高度重视内部控制管理工作，将内部控制作为提升学校管理水平、落实党风廉政建设、制约权力运行的重要抓手，积极组织制定相关制度，严抓落实。成立内控组织机构，组织召开内控培训会，在实际开展内控管理过程中采取“统一领导、联合推进”的工作机制。全面开展评价工作，通过部门自查与督促检查相结合的形式，积极开展单位层面及业务层面实际管理情况的摸底调查与评价工作。学校全面梳理现有各项制度及具体业务流程，通过嵌入制衡机制，以流程控制代替经验管理，极大地提高了管理服务效率和效果，为学校发展精准定位。</w:t>
      </w:r>
    </w:p>
    <w:p>
      <w:pPr>
        <w:pStyle w:val="2"/>
        <w:spacing w:before="0" w:after="0" w:line="240" w:lineRule="auto"/>
        <w:ind w:firstLine="560" w:firstLineChars="200"/>
        <w:rPr>
          <w:rFonts w:hint="eastAsia"/>
          <w:lang w:eastAsia="zh-CN"/>
        </w:rPr>
        <w:sectPr>
          <w:pgSz w:w="11906" w:h="16838"/>
          <w:pgMar w:top="1440" w:right="1800" w:bottom="1440" w:left="1800" w:header="851" w:footer="992" w:gutter="0"/>
          <w:pgNumType w:fmt="decimal"/>
          <w:cols w:space="425" w:num="1"/>
          <w:docGrid w:type="lines" w:linePitch="312" w:charSpace="0"/>
        </w:sectPr>
      </w:pPr>
      <w:bookmarkStart w:id="67" w:name="_Toc14138"/>
      <w:bookmarkStart w:id="68" w:name="_Toc10820"/>
      <w:bookmarkStart w:id="69" w:name="_Toc20013"/>
      <w:bookmarkStart w:id="70" w:name="_Toc18611"/>
      <w:bookmarkStart w:id="71" w:name="_Toc5790"/>
      <w:bookmarkStart w:id="72" w:name="_Toc27673"/>
      <w:r>
        <w:rPr>
          <w:rFonts w:hint="eastAsia" w:asciiTheme="minorEastAsia" w:hAnsiTheme="minorEastAsia"/>
          <w:b w:val="0"/>
          <w:bCs w:val="0"/>
          <w:sz w:val="28"/>
          <w:szCs w:val="28"/>
          <w:lang w:eastAsia="zh-CN"/>
        </w:rPr>
        <w:t>学校扎实落实职业学校教学工作诊断与改进工作，通过常态化的自我诊断和改进，健全内部质量保证体系，保障高素质技术技能人才培养质量持续提升。成为第四轮教学诊改牵头校，积极发挥标杆校示范带动作用，扎实推进教学诊改校际协作体成员学校的内控质量体系建设。学校每年定期对基础数据、师资队伍、专业设置、课程设置、学生情况等进行分析，通过数据分析发现问题，通过问题导向及时改进，依据学校年度人才培养工作状态数据分析报告，撰写质量年度报告</w:t>
      </w:r>
      <w:bookmarkEnd w:id="67"/>
      <w:bookmarkEnd w:id="68"/>
      <w:bookmarkEnd w:id="69"/>
      <w:bookmarkEnd w:id="70"/>
      <w:r>
        <w:rPr>
          <w:rFonts w:hint="eastAsia" w:asciiTheme="minorEastAsia" w:hAnsiTheme="minorEastAsia"/>
          <w:b w:val="0"/>
          <w:bCs w:val="0"/>
          <w:sz w:val="28"/>
          <w:szCs w:val="28"/>
          <w:lang w:eastAsia="zh-CN"/>
        </w:rPr>
        <w:t>。</w:t>
      </w:r>
      <w:bookmarkEnd w:id="71"/>
      <w:bookmarkEnd w:id="72"/>
    </w:p>
    <w:p>
      <w:pPr>
        <w:keepNext/>
        <w:keepLines/>
        <w:spacing w:before="260" w:after="260" w:line="416" w:lineRule="auto"/>
        <w:jc w:val="center"/>
        <w:outlineLvl w:val="1"/>
        <w:rPr>
          <w:rFonts w:hint="eastAsia" w:asciiTheme="majorHAnsi" w:hAnsiTheme="majorHAnsi" w:eastAsiaTheme="majorEastAsia" w:cstheme="majorBidi"/>
          <w:b/>
          <w:bCs/>
          <w:sz w:val="32"/>
          <w:szCs w:val="32"/>
          <w:lang w:eastAsia="zh-CN"/>
        </w:rPr>
      </w:pPr>
      <w:bookmarkStart w:id="73" w:name="_Toc869"/>
      <w:r>
        <w:rPr>
          <w:rFonts w:hint="eastAsia" w:asciiTheme="majorHAnsi" w:hAnsiTheme="majorHAnsi" w:eastAsiaTheme="majorEastAsia" w:cstheme="majorBidi"/>
          <w:b/>
          <w:bCs/>
          <w:sz w:val="32"/>
          <w:szCs w:val="32"/>
        </w:rPr>
        <w:t>第</w:t>
      </w:r>
      <w:r>
        <w:rPr>
          <w:rFonts w:asciiTheme="majorHAnsi" w:hAnsiTheme="majorHAnsi" w:eastAsiaTheme="majorEastAsia" w:cstheme="majorBidi"/>
          <w:b/>
          <w:bCs/>
          <w:sz w:val="32"/>
          <w:szCs w:val="32"/>
        </w:rPr>
        <w:t>七部分</w:t>
      </w:r>
      <w:r>
        <w:rPr>
          <w:rFonts w:hint="eastAsia" w:asciiTheme="majorHAnsi" w:hAnsiTheme="majorHAnsi" w:eastAsiaTheme="majorEastAsia" w:cstheme="majorBidi"/>
          <w:b/>
          <w:bCs/>
          <w:sz w:val="32"/>
          <w:szCs w:val="32"/>
        </w:rPr>
        <w:t xml:space="preserve"> </w:t>
      </w:r>
      <w:r>
        <w:rPr>
          <w:rFonts w:hint="eastAsia" w:asciiTheme="majorHAnsi" w:hAnsiTheme="majorHAnsi" w:eastAsiaTheme="majorEastAsia" w:cstheme="majorBidi"/>
          <w:b/>
          <w:bCs/>
          <w:sz w:val="32"/>
          <w:szCs w:val="32"/>
          <w:lang w:eastAsia="zh-CN"/>
        </w:rPr>
        <w:t>疫情防控经验做法</w:t>
      </w:r>
      <w:bookmarkEnd w:id="73"/>
    </w:p>
    <w:p>
      <w:pPr>
        <w:widowControl/>
        <w:ind w:firstLine="560" w:firstLineChars="200"/>
        <w:rPr>
          <w:rFonts w:hint="eastAsia" w:asciiTheme="minorEastAsia" w:hAnsiTheme="minorEastAsia"/>
          <w:color w:val="auto"/>
          <w:sz w:val="28"/>
          <w:szCs w:val="28"/>
          <w:lang w:eastAsia="zh-CN"/>
        </w:rPr>
      </w:pPr>
      <w:r>
        <w:rPr>
          <w:rFonts w:hint="eastAsia" w:asciiTheme="minorEastAsia" w:hAnsiTheme="minorEastAsia"/>
          <w:color w:val="auto"/>
          <w:sz w:val="28"/>
          <w:szCs w:val="28"/>
          <w:lang w:eastAsia="zh-CN"/>
        </w:rPr>
        <w:t>层层压实责任，从严从实从细落实疫情防控举措。</w:t>
      </w:r>
      <w:r>
        <w:rPr>
          <w:rFonts w:hint="eastAsia" w:asciiTheme="minorEastAsia" w:hAnsiTheme="minorEastAsia"/>
          <w:color w:val="auto"/>
          <w:sz w:val="28"/>
          <w:szCs w:val="28"/>
        </w:rPr>
        <w:t>学校统筹推进疫情防控、校园安全、教育教学三条工作主线，坚持“生命至上，健康第一”工作理念，压实疫情防控主体责任，落实、落细、</w:t>
      </w:r>
      <w:r>
        <w:rPr>
          <w:rFonts w:hint="eastAsia" w:asciiTheme="minorEastAsia" w:hAnsiTheme="minorEastAsia"/>
          <w:color w:val="auto"/>
          <w:sz w:val="28"/>
          <w:szCs w:val="28"/>
          <w:lang w:eastAsia="zh-CN"/>
        </w:rPr>
        <w:t>落严</w:t>
      </w:r>
      <w:r>
        <w:rPr>
          <w:rFonts w:hint="eastAsia" w:asciiTheme="minorEastAsia" w:hAnsiTheme="minorEastAsia"/>
          <w:color w:val="auto"/>
          <w:sz w:val="28"/>
          <w:szCs w:val="28"/>
        </w:rPr>
        <w:t>各项任务。建立四级疫情防控工作管理网络，成立以校长为第一责任人的疫情防控工作领导小组，</w:t>
      </w:r>
      <w:r>
        <w:rPr>
          <w:rFonts w:hint="eastAsia" w:asciiTheme="minorEastAsia" w:hAnsiTheme="minorEastAsia"/>
          <w:color w:val="auto"/>
          <w:sz w:val="28"/>
          <w:szCs w:val="28"/>
          <w:lang w:eastAsia="zh-CN"/>
        </w:rPr>
        <w:t>执行</w:t>
      </w:r>
      <w:r>
        <w:rPr>
          <w:rFonts w:hint="eastAsia" w:asciiTheme="minorEastAsia" w:hAnsiTheme="minorEastAsia"/>
          <w:color w:val="auto"/>
          <w:sz w:val="28"/>
          <w:szCs w:val="28"/>
        </w:rPr>
        <w:t>疫情报告人</w:t>
      </w:r>
      <w:r>
        <w:rPr>
          <w:rFonts w:hint="eastAsia" w:asciiTheme="minorEastAsia" w:hAnsiTheme="minorEastAsia"/>
          <w:color w:val="auto"/>
          <w:sz w:val="28"/>
          <w:szCs w:val="28"/>
          <w:lang w:eastAsia="zh-CN"/>
        </w:rPr>
        <w:t>制度。</w:t>
      </w:r>
      <w:r>
        <w:rPr>
          <w:rFonts w:hint="eastAsia" w:asciiTheme="minorEastAsia" w:hAnsiTheme="minorEastAsia"/>
          <w:color w:val="auto"/>
          <w:sz w:val="28"/>
          <w:szCs w:val="28"/>
        </w:rPr>
        <w:t>明确</w:t>
      </w:r>
      <w:r>
        <w:rPr>
          <w:rFonts w:hint="eastAsia" w:asciiTheme="minorEastAsia" w:hAnsiTheme="minorEastAsia"/>
          <w:color w:val="auto"/>
          <w:sz w:val="28"/>
          <w:szCs w:val="28"/>
          <w:lang w:eastAsia="zh-CN"/>
        </w:rPr>
        <w:t>分管领导、处室负责人、中层干部、教研组长、</w:t>
      </w:r>
      <w:r>
        <w:rPr>
          <w:rFonts w:hint="eastAsia" w:asciiTheme="minorEastAsia" w:hAnsiTheme="minorEastAsia"/>
          <w:color w:val="auto"/>
          <w:sz w:val="28"/>
          <w:szCs w:val="28"/>
        </w:rPr>
        <w:t>班主任</w:t>
      </w:r>
      <w:r>
        <w:rPr>
          <w:rFonts w:hint="eastAsia" w:asciiTheme="minorEastAsia" w:hAnsiTheme="minorEastAsia"/>
          <w:color w:val="auto"/>
          <w:sz w:val="28"/>
          <w:szCs w:val="28"/>
          <w:lang w:eastAsia="zh-CN"/>
        </w:rPr>
        <w:t>、师生疫情防控责任</w:t>
      </w:r>
      <w:r>
        <w:rPr>
          <w:rFonts w:hint="eastAsia" w:asciiTheme="minorEastAsia" w:hAnsiTheme="minorEastAsia"/>
          <w:color w:val="auto"/>
          <w:sz w:val="28"/>
          <w:szCs w:val="28"/>
        </w:rPr>
        <w:t>，</w:t>
      </w:r>
      <w:r>
        <w:rPr>
          <w:rFonts w:hint="eastAsia" w:asciiTheme="minorEastAsia" w:hAnsiTheme="minorEastAsia"/>
          <w:color w:val="auto"/>
          <w:sz w:val="28"/>
          <w:szCs w:val="28"/>
          <w:lang w:eastAsia="zh-CN"/>
        </w:rPr>
        <w:t>梳理流程、责任到人，</w:t>
      </w:r>
      <w:r>
        <w:rPr>
          <w:rFonts w:hint="eastAsia" w:asciiTheme="minorEastAsia" w:hAnsiTheme="minorEastAsia"/>
          <w:color w:val="auto"/>
          <w:sz w:val="28"/>
          <w:szCs w:val="28"/>
        </w:rPr>
        <w:t>全力牢织疫情防控网</w:t>
      </w:r>
      <w:r>
        <w:rPr>
          <w:rFonts w:hint="eastAsia" w:asciiTheme="minorEastAsia" w:hAnsiTheme="minorEastAsia"/>
          <w:color w:val="auto"/>
          <w:sz w:val="28"/>
          <w:szCs w:val="28"/>
          <w:lang w:eastAsia="zh-CN"/>
        </w:rPr>
        <w:t>。家校</w:t>
      </w:r>
      <w:r>
        <w:rPr>
          <w:rFonts w:hint="eastAsia" w:asciiTheme="minorEastAsia" w:hAnsiTheme="minorEastAsia"/>
          <w:color w:val="auto"/>
          <w:sz w:val="28"/>
          <w:szCs w:val="28"/>
        </w:rPr>
        <w:t>建立有效联系，及时沟通疫情防控情况，</w:t>
      </w:r>
      <w:r>
        <w:rPr>
          <w:rFonts w:hint="eastAsia" w:asciiTheme="minorEastAsia" w:hAnsiTheme="minorEastAsia"/>
          <w:color w:val="auto"/>
          <w:sz w:val="28"/>
          <w:szCs w:val="28"/>
          <w:lang w:eastAsia="zh-CN"/>
        </w:rPr>
        <w:t>做好</w:t>
      </w:r>
      <w:r>
        <w:rPr>
          <w:rFonts w:hint="eastAsia" w:asciiTheme="minorEastAsia" w:hAnsiTheme="minorEastAsia"/>
          <w:color w:val="auto"/>
          <w:sz w:val="28"/>
          <w:szCs w:val="28"/>
        </w:rPr>
        <w:t>联防联控。细化防控措施，执行晨午（晚）检、因病缺勤追踪登记（备案）、传染病疫情报告、健康管理、通风消毒等制度，通过点面结合，确保“全覆盖、不遗漏”</w:t>
      </w:r>
      <w:r>
        <w:rPr>
          <w:rFonts w:hint="eastAsia" w:asciiTheme="minorEastAsia" w:hAnsiTheme="minorEastAsia"/>
          <w:color w:val="auto"/>
          <w:sz w:val="28"/>
          <w:szCs w:val="28"/>
          <w:lang w:eastAsia="zh-CN"/>
        </w:rPr>
        <w:t>。定期</w:t>
      </w:r>
      <w:r>
        <w:rPr>
          <w:rFonts w:hint="eastAsia" w:asciiTheme="minorEastAsia" w:hAnsiTheme="minorEastAsia"/>
          <w:color w:val="auto"/>
          <w:sz w:val="28"/>
          <w:szCs w:val="28"/>
        </w:rPr>
        <w:t>召开疫情防控专题会议，教育引导</w:t>
      </w:r>
      <w:r>
        <w:rPr>
          <w:rFonts w:hint="eastAsia" w:asciiTheme="minorEastAsia" w:hAnsiTheme="minorEastAsia"/>
          <w:color w:val="auto"/>
          <w:sz w:val="28"/>
          <w:szCs w:val="28"/>
          <w:lang w:eastAsia="zh-CN"/>
        </w:rPr>
        <w:t>师生</w:t>
      </w:r>
      <w:r>
        <w:rPr>
          <w:rFonts w:hint="eastAsia" w:asciiTheme="minorEastAsia" w:hAnsiTheme="minorEastAsia"/>
          <w:color w:val="auto"/>
          <w:sz w:val="28"/>
          <w:szCs w:val="28"/>
        </w:rPr>
        <w:t>做好个人防护，科学佩戴口罩，养成“勤洗手、常通风、少聚集、用公筷、一米线”良好卫生习惯</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做好师生身体健康监测，通过提交身体健康调查表、“三码联查”、核酸抽检等举措，及时掌握疫情防控动态信息</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提高应对突发</w:t>
      </w:r>
      <w:r>
        <w:rPr>
          <w:rFonts w:hint="eastAsia" w:asciiTheme="minorEastAsia" w:hAnsiTheme="minorEastAsia"/>
          <w:color w:val="auto"/>
          <w:sz w:val="28"/>
          <w:szCs w:val="28"/>
          <w:lang w:eastAsia="zh-CN"/>
        </w:rPr>
        <w:t>情况</w:t>
      </w:r>
      <w:r>
        <w:rPr>
          <w:rFonts w:hint="eastAsia" w:asciiTheme="minorEastAsia" w:hAnsiTheme="minorEastAsia"/>
          <w:color w:val="auto"/>
          <w:sz w:val="28"/>
          <w:szCs w:val="28"/>
        </w:rPr>
        <w:t>处置能力，通过师生疫情处置演练，不断强化工作流程，确保“及时反应，科学处置”</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做好校园管控，校园实行封闭管理，严把校门关，对所有教职工入校时均进行身份核验、体温检测和辽事通健康码查验，无关人员车辆一律不得进入校园，公务进入校园外来人员严格执行核实身份、查验卡码、检测体温、登记、佩戴来访牌、被访人员引入</w:t>
      </w:r>
      <w:r>
        <w:rPr>
          <w:rFonts w:hint="eastAsia" w:asciiTheme="minorEastAsia" w:hAnsiTheme="minorEastAsia"/>
          <w:color w:val="auto"/>
          <w:sz w:val="28"/>
          <w:szCs w:val="28"/>
          <w:lang w:eastAsia="zh-CN"/>
        </w:rPr>
        <w:t>等环节措施。</w:t>
      </w:r>
    </w:p>
    <w:p>
      <w:pPr>
        <w:widowControl/>
        <w:ind w:firstLine="560" w:firstLineChars="200"/>
        <w:rPr>
          <w:rFonts w:hint="eastAsia" w:asciiTheme="minorEastAsia" w:hAnsiTheme="minorEastAsia"/>
          <w:color w:val="auto"/>
          <w:sz w:val="28"/>
          <w:szCs w:val="28"/>
        </w:rPr>
      </w:pPr>
      <w:r>
        <w:rPr>
          <w:rFonts w:hint="eastAsia" w:asciiTheme="minorEastAsia" w:hAnsiTheme="minorEastAsia"/>
          <w:color w:val="auto"/>
          <w:sz w:val="28"/>
          <w:szCs w:val="28"/>
        </w:rPr>
        <w:t>学生疫情防控工作</w:t>
      </w:r>
      <w:r>
        <w:rPr>
          <w:rFonts w:hint="eastAsia" w:asciiTheme="minorEastAsia" w:hAnsiTheme="minorEastAsia"/>
          <w:color w:val="auto"/>
          <w:sz w:val="28"/>
          <w:szCs w:val="28"/>
          <w:lang w:eastAsia="zh-CN"/>
        </w:rPr>
        <w:t>扎实细致。</w:t>
      </w:r>
      <w:r>
        <w:rPr>
          <w:rFonts w:hint="eastAsia" w:asciiTheme="minorEastAsia" w:hAnsiTheme="minorEastAsia"/>
          <w:color w:val="auto"/>
          <w:sz w:val="28"/>
          <w:szCs w:val="28"/>
        </w:rPr>
        <w:t>从学生早入校到离校</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从教学楼到宿舍</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从发热就诊到返校证明</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从消毒通风到一日三次体温监测</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从班主任到家长，严格实施闭环管理。落实学校疫情防控相关制度，</w:t>
      </w:r>
      <w:r>
        <w:rPr>
          <w:rFonts w:hint="eastAsia" w:asciiTheme="minorEastAsia" w:hAnsiTheme="minorEastAsia"/>
          <w:color w:val="auto"/>
          <w:sz w:val="28"/>
          <w:szCs w:val="28"/>
          <w:lang w:eastAsia="zh-CN"/>
        </w:rPr>
        <w:t>制定</w:t>
      </w:r>
      <w:r>
        <w:rPr>
          <w:rFonts w:hint="eastAsia" w:asciiTheme="minorEastAsia" w:hAnsiTheme="minorEastAsia"/>
          <w:color w:val="auto"/>
          <w:sz w:val="28"/>
          <w:szCs w:val="28"/>
        </w:rPr>
        <w:t>学生疫情防控相关台账26</w:t>
      </w:r>
      <w:r>
        <w:rPr>
          <w:rFonts w:hint="eastAsia" w:asciiTheme="minorEastAsia" w:hAnsiTheme="minorEastAsia"/>
          <w:color w:val="auto"/>
          <w:sz w:val="28"/>
          <w:szCs w:val="28"/>
          <w:lang w:eastAsia="zh-CN"/>
        </w:rPr>
        <w:t>项</w:t>
      </w:r>
      <w:r>
        <w:rPr>
          <w:rFonts w:hint="eastAsia" w:asciiTheme="minorEastAsia" w:hAnsiTheme="minorEastAsia"/>
          <w:color w:val="auto"/>
          <w:sz w:val="28"/>
          <w:szCs w:val="28"/>
        </w:rPr>
        <w:t>，涉及到学生在校</w:t>
      </w:r>
      <w:r>
        <w:rPr>
          <w:rFonts w:hint="eastAsia" w:asciiTheme="minorEastAsia" w:hAnsiTheme="minorEastAsia"/>
          <w:color w:val="auto"/>
          <w:sz w:val="28"/>
          <w:szCs w:val="28"/>
          <w:lang w:eastAsia="zh-CN"/>
        </w:rPr>
        <w:t>期间</w:t>
      </w:r>
      <w:r>
        <w:rPr>
          <w:rFonts w:hint="eastAsia" w:asciiTheme="minorEastAsia" w:hAnsiTheme="minorEastAsia"/>
          <w:color w:val="auto"/>
          <w:sz w:val="28"/>
          <w:szCs w:val="28"/>
        </w:rPr>
        <w:t>疫情防控的方方面面，全方位保障学生的生命安全与身体健康。</w:t>
      </w:r>
    </w:p>
    <w:p>
      <w:pPr>
        <w:widowControl/>
        <w:ind w:firstLine="560" w:firstLineChars="200"/>
        <w:rPr>
          <w:rFonts w:hint="eastAsia" w:asciiTheme="minorEastAsia" w:hAnsiTheme="minorEastAsia"/>
          <w:color w:val="auto"/>
          <w:sz w:val="28"/>
          <w:szCs w:val="28"/>
        </w:rPr>
      </w:pPr>
      <w:r>
        <w:rPr>
          <w:rFonts w:hint="eastAsia" w:asciiTheme="minorEastAsia" w:hAnsiTheme="minorEastAsia"/>
          <w:color w:val="auto"/>
          <w:sz w:val="28"/>
          <w:szCs w:val="28"/>
        </w:rPr>
        <w:t>线上教学及时高效。学校于每学期初制定详细的工作预案，遇到突发情况能够快速调整转换。编制《线上教学使用手册》，以教学班级为单位，建立学习群，以QQ群课堂为主，辅助腾讯会议、瞩目、微信群等平台开展线上教学，简单实用，线上课堂环境搭建易实现。加大力度提升教师信息化素养，引导教师根据学科特点增强在线学习互动性。成立学校信息化技术小组，为线上教学正常运转提供技术保障。组建线上教学督导队伍，对线上教学全程督导，及时总结经验、纠正发现的问题，保证线上教学质量。</w:t>
      </w:r>
      <w:r>
        <w:rPr>
          <w:rFonts w:hint="eastAsia" w:asciiTheme="minorEastAsia" w:hAnsiTheme="minorEastAsia"/>
          <w:color w:val="auto"/>
          <w:sz w:val="28"/>
          <w:szCs w:val="28"/>
          <w:lang w:eastAsia="zh-CN"/>
        </w:rPr>
        <w:t>及时</w:t>
      </w:r>
      <w:r>
        <w:rPr>
          <w:rFonts w:hint="eastAsia" w:asciiTheme="minorEastAsia" w:hAnsiTheme="minorEastAsia"/>
          <w:color w:val="auto"/>
          <w:sz w:val="28"/>
          <w:szCs w:val="28"/>
        </w:rPr>
        <w:t>调整教学设计方向，更关注学生的自主学习，有效延伸课堂长度。</w:t>
      </w:r>
    </w:p>
    <w:p>
      <w:pPr>
        <w:widowControl/>
        <w:ind w:firstLine="560" w:firstLineChars="200"/>
        <w:rPr>
          <w:rFonts w:hint="eastAsia" w:asciiTheme="majorHAnsi" w:hAnsiTheme="majorHAnsi" w:eastAsiaTheme="majorEastAsia" w:cstheme="majorBidi"/>
          <w:b/>
          <w:bCs/>
          <w:color w:val="auto"/>
          <w:sz w:val="32"/>
          <w:szCs w:val="32"/>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color w:val="auto"/>
          <w:sz w:val="28"/>
          <w:szCs w:val="28"/>
          <w:lang w:eastAsia="zh-CN"/>
        </w:rPr>
        <w:t>创新开展招生宣传工作，开设就业指导‘云’课堂。疫情防控期间，学校全方位开展多种形式、多种途径的招生宣传，如策划创意作品《小旅和小好带你游校园》、推送优秀毕业生成长故事、开通抖音直播平台实时线上答疑解惑等。开设就业指导‘云’课堂，组织毕业年级就业班师生“云端”连线，开设职业生涯规划、就业指导等网络课程，录制《优秀毕业生成长典型案例》，在职业规划、择业技巧、求职困惑、求职心理等方面对学生进行教育和引导。网络指导学生录制自我介绍和个人才艺展示小视频、制作电子版自我简介，帮助学生量身定制个性化“云”求职方案。搭建就业资讯‘云’平台,组织就业招聘‘云’选会，充分发挥互联网作用，通过直播教室平台、微信、QQ等即时通讯工具进行视频面试，收效显著。</w:t>
      </w:r>
    </w:p>
    <w:p>
      <w:pPr>
        <w:keepNext/>
        <w:keepLines/>
        <w:spacing w:before="260" w:after="260" w:line="416" w:lineRule="auto"/>
        <w:jc w:val="center"/>
        <w:outlineLvl w:val="1"/>
        <w:rPr>
          <w:rFonts w:asciiTheme="majorHAnsi" w:hAnsiTheme="majorHAnsi" w:eastAsiaTheme="majorEastAsia" w:cstheme="majorBidi"/>
          <w:b/>
          <w:bCs/>
          <w:sz w:val="32"/>
          <w:szCs w:val="32"/>
        </w:rPr>
      </w:pPr>
      <w:bookmarkStart w:id="74" w:name="_Toc8026"/>
      <w:r>
        <w:rPr>
          <w:rFonts w:hint="eastAsia" w:asciiTheme="majorHAnsi" w:hAnsiTheme="majorHAnsi" w:eastAsiaTheme="majorEastAsia" w:cstheme="majorBidi"/>
          <w:b/>
          <w:bCs/>
          <w:sz w:val="32"/>
          <w:szCs w:val="32"/>
        </w:rPr>
        <w:t>第</w:t>
      </w:r>
      <w:r>
        <w:rPr>
          <w:rFonts w:hint="eastAsia" w:asciiTheme="majorHAnsi" w:hAnsiTheme="majorHAnsi" w:eastAsiaTheme="majorEastAsia" w:cstheme="majorBidi"/>
          <w:b/>
          <w:bCs/>
          <w:sz w:val="32"/>
          <w:szCs w:val="32"/>
          <w:lang w:eastAsia="zh-CN"/>
        </w:rPr>
        <w:t>八</w:t>
      </w:r>
      <w:r>
        <w:rPr>
          <w:rFonts w:asciiTheme="majorHAnsi" w:hAnsiTheme="majorHAnsi" w:eastAsiaTheme="majorEastAsia" w:cstheme="majorBidi"/>
          <w:b/>
          <w:bCs/>
          <w:sz w:val="32"/>
          <w:szCs w:val="32"/>
        </w:rPr>
        <w:t>部分</w:t>
      </w:r>
      <w:r>
        <w:rPr>
          <w:rFonts w:hint="eastAsia" w:asciiTheme="majorHAnsi" w:hAnsiTheme="majorHAnsi" w:eastAsiaTheme="majorEastAsia" w:cstheme="majorBidi"/>
          <w:b/>
          <w:bCs/>
          <w:sz w:val="32"/>
          <w:szCs w:val="32"/>
        </w:rPr>
        <w:t xml:space="preserve"> </w:t>
      </w:r>
      <w:r>
        <w:rPr>
          <w:rFonts w:asciiTheme="majorHAnsi" w:hAnsiTheme="majorHAnsi" w:eastAsiaTheme="majorEastAsia" w:cstheme="majorBidi"/>
          <w:b/>
          <w:bCs/>
          <w:sz w:val="32"/>
          <w:szCs w:val="32"/>
        </w:rPr>
        <w:t>特色创新</w:t>
      </w:r>
      <w:bookmarkEnd w:id="74"/>
    </w:p>
    <w:p>
      <w:pPr>
        <w:widowControl/>
        <w:ind w:firstLine="562" w:firstLineChars="200"/>
        <w:jc w:val="center"/>
        <w:rPr>
          <w:rFonts w:asciiTheme="minorEastAsia" w:hAnsiTheme="minorEastAsia"/>
          <w:b/>
          <w:color w:val="auto"/>
          <w:sz w:val="28"/>
          <w:szCs w:val="28"/>
        </w:rPr>
      </w:pPr>
      <w:r>
        <w:rPr>
          <w:rFonts w:hint="eastAsia" w:asciiTheme="minorEastAsia" w:hAnsiTheme="minorEastAsia"/>
          <w:b/>
          <w:color w:val="auto"/>
          <w:sz w:val="28"/>
          <w:szCs w:val="28"/>
        </w:rPr>
        <w:t>双元育人，多元评价，传承匠心</w:t>
      </w:r>
    </w:p>
    <w:p>
      <w:pPr>
        <w:widowControl/>
        <w:ind w:firstLine="4480" w:firstLineChars="1600"/>
        <w:rPr>
          <w:rFonts w:hint="eastAsia" w:asciiTheme="minorEastAsia" w:hAnsiTheme="minorEastAsia"/>
          <w:color w:val="auto"/>
          <w:sz w:val="28"/>
          <w:szCs w:val="28"/>
        </w:rPr>
      </w:pP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校企合作典型案例</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摘要</w:t>
      </w:r>
      <w:r>
        <w:rPr>
          <w:rFonts w:hint="eastAsia" w:asciiTheme="minorEastAsia" w:hAnsiTheme="minorEastAsia" w:eastAsiaTheme="minorEastAsia" w:cstheme="minorEastAsia"/>
          <w:sz w:val="28"/>
          <w:szCs w:val="28"/>
        </w:rPr>
        <w:t>：学校充分发挥专业优势，以“提高人才培养质量为核心”，立足“校企合作、双元育人”，通过产教融合的深入推进，与对口企业强强合作，构建了“以工作任务为导向”的新课程体系，促进了教育教学成果转化，实现了校企资源的优势互补；</w:t>
      </w:r>
      <w:r>
        <w:rPr>
          <w:rFonts w:hint="eastAsia" w:asciiTheme="minorEastAsia" w:hAnsiTheme="minorEastAsia" w:eastAsiaTheme="minorEastAsia" w:cstheme="minorEastAsia"/>
          <w:color w:val="000000"/>
          <w:sz w:val="28"/>
          <w:szCs w:val="28"/>
        </w:rPr>
        <w:t>以提升专业服务产业发展能力为出发点，构建了校企双元育人机制；积极整合校内外优势资源，进一步明确现代学徒制试点工作的方向和目标，拓展社会服务项目，为人才精准培养夯实了基础</w:t>
      </w:r>
      <w:r>
        <w:rPr>
          <w:rFonts w:hint="eastAsia" w:asciiTheme="minorEastAsia" w:hAnsiTheme="minorEastAsia" w:eastAsiaTheme="minorEastAsia" w:cstheme="minorEastAsia"/>
          <w:sz w:val="28"/>
          <w:szCs w:val="28"/>
        </w:rPr>
        <w:t>。</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关键字</w:t>
      </w:r>
      <w:r>
        <w:rPr>
          <w:rFonts w:hint="eastAsia" w:asciiTheme="minorEastAsia" w:hAnsiTheme="minorEastAsia" w:eastAsiaTheme="minorEastAsia" w:cstheme="minorEastAsia"/>
          <w:sz w:val="28"/>
          <w:szCs w:val="28"/>
        </w:rPr>
        <w:t>：现代学徒制；周‘2+3’校企融合；拜师会；多元考核评价</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实施背景</w:t>
      </w:r>
      <w:r>
        <w:rPr>
          <w:rFonts w:hint="eastAsia" w:asciiTheme="minorEastAsia" w:hAnsiTheme="minorEastAsia" w:eastAsiaTheme="minorEastAsia" w:cstheme="minorEastAsia"/>
          <w:sz w:val="28"/>
          <w:szCs w:val="28"/>
        </w:rPr>
        <w:t>：深化产教融合，促进教育链、人才链与产业链、创新链有机衔接，是推进我国人力资源供给侧结构性改革的迫切要求。2017年12月，国务院办公厅印发了《关于深化产教融合的若干意见》，将产教融合上升为国家教育改革和人才资源开发的基本制度安排。2018年2月，教育部等六部门出台《职业学校校企合作促进办法》，这是教育部、国家发展改革委等部门从职业教育角度，共同深化产教融合的具体举措。党的十九大报告提出，</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完善职业教育和培训体系，深化校企合作、产教融合。</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校企合作、产教融合已经成为职业教育的重要办学模式，也是办好职业教育的关键所在。只有切实加强校企合作、产教融合，才能真正提高教育教学质量，促进师资队伍建设，推动学校高质量发展。</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主要做法:</w:t>
      </w:r>
      <w:r>
        <w:rPr>
          <w:rFonts w:hint="eastAsia" w:asciiTheme="minorEastAsia" w:hAnsiTheme="minorEastAsia" w:eastAsiaTheme="minorEastAsia" w:cstheme="minorEastAsia"/>
          <w:sz w:val="28"/>
          <w:szCs w:val="28"/>
        </w:rPr>
        <w:t>为进一步促进学校人才培养模式改革，学校建立了专业建设委员会，定期召开工作会议，并聘请企业专家走进课堂，根据企业发展动态、岗位标准要求及时调整课程计划、技能标准，共同制定人才培养方案。为进一步拓展校企合作的内容和形式，学校美发与形象设计专业与大连市王刚造型工作室合作组建了现代学徒制试点班，打通和拓宽技术技能人才培养和成长的通道，将提高学生职业技能和培养学生职业精神高度融合，培养学生</w:t>
      </w:r>
      <w:r>
        <w:rPr>
          <w:rFonts w:hint="eastAsia" w:asciiTheme="minorEastAsia" w:hAnsiTheme="minorEastAsia" w:cstheme="minorEastAsia"/>
          <w:sz w:val="28"/>
          <w:szCs w:val="28"/>
          <w:lang w:eastAsia="zh-CN"/>
        </w:rPr>
        <w:t>的</w:t>
      </w:r>
      <w:r>
        <w:rPr>
          <w:rFonts w:hint="eastAsia" w:asciiTheme="minorEastAsia" w:hAnsiTheme="minorEastAsia" w:eastAsiaTheme="minorEastAsia" w:cstheme="minorEastAsia"/>
          <w:sz w:val="28"/>
          <w:szCs w:val="28"/>
        </w:rPr>
        <w:t>社会责任感、创新精神、实践能力。</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b/>
          <w:bCs w:val="0"/>
          <w:sz w:val="28"/>
          <w:szCs w:val="28"/>
        </w:rPr>
      </w:pPr>
      <w:r>
        <w:rPr>
          <w:rFonts w:hint="eastAsia" w:asciiTheme="minorEastAsia" w:hAnsiTheme="minorEastAsia" w:eastAsiaTheme="minorEastAsia" w:cstheme="minorEastAsia"/>
          <w:b/>
          <w:bCs w:val="0"/>
          <w:sz w:val="28"/>
          <w:szCs w:val="28"/>
        </w:rPr>
        <w:t>一、通过周“2+3”现代学徒制校企双元教学模式形成专业课与企业全面对接</w:t>
      </w:r>
    </w:p>
    <w:p>
      <w:pPr>
        <w:pStyle w:val="29"/>
        <w:keepNext w:val="0"/>
        <w:keepLines w:val="0"/>
        <w:pageBreakBefore w:val="0"/>
        <w:widowControl w:val="0"/>
        <w:kinsoku/>
        <w:wordWrap/>
        <w:overflowPunct/>
        <w:topLinePunct w:val="0"/>
        <w:autoSpaceDE/>
        <w:autoSpaceDN/>
        <w:bidi w:val="0"/>
        <w:adjustRightInd/>
        <w:snapToGrid/>
        <w:spacing w:line="240" w:lineRule="auto"/>
        <w:ind w:firstLine="56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王刚造型工作室是大连地区美容美发行业的排头兵，有7家实体连锁店。为进一步拓展校企合作的内容和形式，学校美发与形象设计专业与王刚造型工作室签订“校企合作、订单培养”协议，2014年、2015年美发与形象设计新生班冠名为“王刚造型班”，构建了“以工作任务为导向”的新课程体系，确保</w:t>
      </w:r>
      <w:r>
        <w:rPr>
          <w:rFonts w:hint="eastAsia" w:asciiTheme="minorEastAsia" w:hAnsiTheme="minorEastAsia" w:eastAsiaTheme="minorEastAsia" w:cstheme="minorEastAsia"/>
          <w:color w:val="333333"/>
          <w:sz w:val="28"/>
          <w:szCs w:val="28"/>
          <w:shd w:val="clear" w:color="auto" w:fill="FFFFFF"/>
        </w:rPr>
        <w:t>“周‘</w:t>
      </w:r>
      <w:r>
        <w:rPr>
          <w:rFonts w:hint="eastAsia" w:asciiTheme="minorEastAsia" w:hAnsiTheme="minorEastAsia" w:eastAsiaTheme="minorEastAsia" w:cstheme="minorEastAsia"/>
          <w:sz w:val="28"/>
          <w:szCs w:val="28"/>
        </w:rPr>
        <w:t>2+3’</w:t>
      </w:r>
      <w:r>
        <w:rPr>
          <w:rFonts w:hint="eastAsia" w:asciiTheme="minorEastAsia" w:hAnsiTheme="minorEastAsia" w:eastAsiaTheme="minorEastAsia" w:cstheme="minorEastAsia"/>
          <w:color w:val="333333"/>
          <w:sz w:val="28"/>
          <w:szCs w:val="28"/>
          <w:shd w:val="clear" w:color="auto" w:fill="FFFFFF"/>
        </w:rPr>
        <w:t>校企融合</w:t>
      </w:r>
      <w:r>
        <w:rPr>
          <w:rFonts w:hint="eastAsia" w:asciiTheme="minorEastAsia" w:hAnsiTheme="minorEastAsia" w:eastAsiaTheme="minorEastAsia" w:cstheme="minorEastAsia"/>
          <w:sz w:val="28"/>
          <w:szCs w:val="28"/>
        </w:rPr>
        <w:t>”教学模式的实施。本着“优势互补、资源共享、共同发展”的原则，专业建设积极探索人才培养与行业、企业用人需求紧密结合的新途径，企业全过程、全方位、全要素参与人才培养方案的制定。在实施人才培养的过程中将学校的理论教学与企业的实践教学紧密结合，使人才培养理论与实践有机结合。在实施过程中，“周‘2+3’校企融合”教学模式虽然大大提升了人才培养质量，但也存在一些问题</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突出</w:t>
      </w:r>
      <w:r>
        <w:rPr>
          <w:rFonts w:hint="eastAsia" w:asciiTheme="minorEastAsia" w:hAnsiTheme="minorEastAsia" w:cstheme="minorEastAsia"/>
          <w:sz w:val="28"/>
          <w:szCs w:val="28"/>
          <w:lang w:eastAsia="zh-CN"/>
        </w:rPr>
        <w:t>表现在：</w:t>
      </w:r>
      <w:r>
        <w:rPr>
          <w:rFonts w:hint="eastAsia" w:asciiTheme="minorEastAsia" w:hAnsiTheme="minorEastAsia" w:eastAsiaTheme="minorEastAsia" w:cstheme="minorEastAsia"/>
          <w:sz w:val="28"/>
          <w:szCs w:val="28"/>
        </w:rPr>
        <w:t>“周‘2+3’校企融合”教学模式的实施，使得学生在校企间转换频繁，使教学缺乏知识学习与技能训练的连续性。</w:t>
      </w:r>
    </w:p>
    <w:p>
      <w:pPr>
        <w:pStyle w:val="29"/>
        <w:keepNext w:val="0"/>
        <w:keepLines w:val="0"/>
        <w:pageBreakBefore w:val="0"/>
        <w:widowControl w:val="0"/>
        <w:kinsoku/>
        <w:wordWrap/>
        <w:overflowPunct/>
        <w:topLinePunct w:val="0"/>
        <w:autoSpaceDE/>
        <w:autoSpaceDN/>
        <w:bidi w:val="0"/>
        <w:adjustRightInd/>
        <w:snapToGrid/>
        <w:spacing w:line="240" w:lineRule="auto"/>
        <w:ind w:firstLine="56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为此，学校设计将周“2+3”调整为月“2+2”交替，即两周在校内进行模拟性学习，两周在企业进行见习性学习，实现了教学周学习形式的相对稳定，教学内容的相对连续、完整</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“月‘2+2’校企融合”教学模式的实施实现了四个合一，即“老师和师傅合一”</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“学生和学徒合一”</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“理论和实践合一”</w:t>
      </w:r>
      <w:r>
        <w:rPr>
          <w:rFonts w:hint="eastAsia" w:asciiTheme="minorEastAsia" w:hAnsiTheme="minorEastAsia" w:cstheme="minorEastAsia"/>
          <w:sz w:val="28"/>
          <w:szCs w:val="28"/>
          <w:lang w:eastAsia="zh-CN"/>
        </w:rPr>
        <w:t>以及</w:t>
      </w:r>
      <w:r>
        <w:rPr>
          <w:rFonts w:hint="eastAsia" w:asciiTheme="minorEastAsia" w:hAnsiTheme="minorEastAsia" w:eastAsiaTheme="minorEastAsia" w:cstheme="minorEastAsia"/>
          <w:sz w:val="28"/>
          <w:szCs w:val="28"/>
        </w:rPr>
        <w:t>“作业和作品合一”。通过月“2+2”现代学徒试点项目的企业教学模式，促进</w:t>
      </w:r>
      <w:r>
        <w:rPr>
          <w:rFonts w:hint="eastAsia" w:asciiTheme="minorEastAsia" w:hAnsiTheme="minorEastAsia" w:cstheme="minorEastAsia"/>
          <w:sz w:val="28"/>
          <w:szCs w:val="28"/>
          <w:lang w:eastAsia="zh-CN"/>
        </w:rPr>
        <w:t>了</w:t>
      </w:r>
      <w:r>
        <w:rPr>
          <w:rFonts w:hint="eastAsia" w:asciiTheme="minorEastAsia" w:hAnsiTheme="minorEastAsia" w:eastAsiaTheme="minorEastAsia" w:cstheme="minorEastAsia"/>
          <w:sz w:val="28"/>
          <w:szCs w:val="28"/>
        </w:rPr>
        <w:t>行业、企业参与人才培养全过程，提高</w:t>
      </w:r>
      <w:r>
        <w:rPr>
          <w:rFonts w:hint="eastAsia" w:asciiTheme="minorEastAsia" w:hAnsiTheme="minorEastAsia" w:cstheme="minorEastAsia"/>
          <w:sz w:val="28"/>
          <w:szCs w:val="28"/>
          <w:lang w:eastAsia="zh-CN"/>
        </w:rPr>
        <w:t>了</w:t>
      </w:r>
      <w:r>
        <w:rPr>
          <w:rFonts w:hint="eastAsia" w:asciiTheme="minorEastAsia" w:hAnsiTheme="minorEastAsia" w:eastAsiaTheme="minorEastAsia" w:cstheme="minorEastAsia"/>
          <w:sz w:val="28"/>
          <w:szCs w:val="28"/>
        </w:rPr>
        <w:t>人才培养质量和针对性，突破</w:t>
      </w:r>
      <w:r>
        <w:rPr>
          <w:rFonts w:hint="eastAsia" w:asciiTheme="minorEastAsia" w:hAnsiTheme="minorEastAsia" w:cstheme="minorEastAsia"/>
          <w:sz w:val="28"/>
          <w:szCs w:val="28"/>
          <w:lang w:eastAsia="zh-CN"/>
        </w:rPr>
        <w:t>了</w:t>
      </w:r>
      <w:r>
        <w:rPr>
          <w:rFonts w:hint="eastAsia" w:asciiTheme="minorEastAsia" w:hAnsiTheme="minorEastAsia" w:eastAsiaTheme="minorEastAsia" w:cstheme="minorEastAsia"/>
          <w:sz w:val="28"/>
          <w:szCs w:val="28"/>
        </w:rPr>
        <w:t>专业课教学滞后现象，形成专业课与企业</w:t>
      </w:r>
      <w:r>
        <w:rPr>
          <w:rFonts w:hint="eastAsia" w:asciiTheme="minorEastAsia" w:hAnsiTheme="minorEastAsia" w:cstheme="minorEastAsia"/>
          <w:sz w:val="28"/>
          <w:szCs w:val="28"/>
          <w:lang w:eastAsia="zh-CN"/>
        </w:rPr>
        <w:t>的</w:t>
      </w:r>
      <w:r>
        <w:rPr>
          <w:rFonts w:hint="eastAsia" w:asciiTheme="minorEastAsia" w:hAnsiTheme="minorEastAsia" w:eastAsiaTheme="minorEastAsia" w:cstheme="minorEastAsia"/>
          <w:sz w:val="28"/>
          <w:szCs w:val="28"/>
        </w:rPr>
        <w:t>全对接、学生与岗位能力要求的零距离。</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b/>
          <w:bCs/>
          <w:color w:val="0000FF"/>
          <w:sz w:val="28"/>
          <w:szCs w:val="28"/>
        </w:rPr>
      </w:pPr>
      <w:r>
        <w:rPr>
          <w:rFonts w:hint="eastAsia" w:asciiTheme="minorEastAsia" w:hAnsiTheme="minorEastAsia" w:eastAsiaTheme="minorEastAsia" w:cstheme="minorEastAsia"/>
          <w:b/>
          <w:bCs/>
          <w:sz w:val="28"/>
          <w:szCs w:val="28"/>
        </w:rPr>
        <w:t>二、通过拜师会构建校企双元育人机制</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sz w:val="28"/>
          <w:szCs w:val="28"/>
        </w:rPr>
        <w:t>为进一步完善校企合作育人机制，创新技术技能人才培养模式，</w:t>
      </w:r>
      <w:r>
        <w:rPr>
          <w:rFonts w:hint="eastAsia" w:asciiTheme="minorEastAsia" w:hAnsiTheme="minorEastAsia" w:cstheme="minorEastAsia"/>
          <w:sz w:val="28"/>
          <w:szCs w:val="28"/>
          <w:lang w:eastAsia="zh-CN"/>
        </w:rPr>
        <w:t>学校举行</w:t>
      </w:r>
      <w:r>
        <w:rPr>
          <w:rFonts w:hint="eastAsia" w:asciiTheme="minorEastAsia" w:hAnsiTheme="minorEastAsia" w:eastAsiaTheme="minorEastAsia" w:cstheme="minorEastAsia"/>
          <w:sz w:val="28"/>
          <w:szCs w:val="28"/>
        </w:rPr>
        <w:t>“现代学徒制”试点工作推进会，</w:t>
      </w:r>
      <w:r>
        <w:rPr>
          <w:rFonts w:hint="eastAsia" w:asciiTheme="minorEastAsia" w:hAnsiTheme="minorEastAsia" w:cstheme="minorEastAsia"/>
          <w:sz w:val="28"/>
          <w:szCs w:val="28"/>
          <w:lang w:eastAsia="zh-CN"/>
        </w:rPr>
        <w:t>进行了</w:t>
      </w:r>
      <w:r>
        <w:rPr>
          <w:rFonts w:hint="eastAsia" w:asciiTheme="minorEastAsia" w:hAnsiTheme="minorEastAsia" w:eastAsiaTheme="minorEastAsia" w:cstheme="minorEastAsia"/>
          <w:sz w:val="28"/>
          <w:szCs w:val="28"/>
        </w:rPr>
        <w:t>隆重的签约、拜师仪式。</w:t>
      </w:r>
      <w:r>
        <w:rPr>
          <w:rFonts w:hint="eastAsia" w:asciiTheme="minorEastAsia" w:hAnsiTheme="minorEastAsia" w:cstheme="minorEastAsia"/>
          <w:sz w:val="28"/>
          <w:szCs w:val="28"/>
          <w:lang w:eastAsia="zh-CN"/>
        </w:rPr>
        <w:t>企业代表、学校领导</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color w:val="000000"/>
          <w:kern w:val="0"/>
          <w:sz w:val="28"/>
          <w:szCs w:val="28"/>
        </w:rPr>
        <w:t>美发与形象专业教师</w:t>
      </w:r>
      <w:r>
        <w:rPr>
          <w:rFonts w:hint="eastAsia" w:asciiTheme="minorEastAsia" w:hAnsiTheme="minorEastAsia" w:cstheme="minorEastAsia"/>
          <w:color w:val="000000"/>
          <w:kern w:val="0"/>
          <w:sz w:val="28"/>
          <w:szCs w:val="28"/>
          <w:lang w:eastAsia="zh-CN"/>
        </w:rPr>
        <w:t>、</w:t>
      </w:r>
      <w:r>
        <w:rPr>
          <w:rFonts w:hint="eastAsia" w:asciiTheme="minorEastAsia" w:hAnsiTheme="minorEastAsia" w:eastAsiaTheme="minorEastAsia" w:cstheme="minorEastAsia"/>
          <w:sz w:val="28"/>
          <w:szCs w:val="28"/>
        </w:rPr>
        <w:t>学生家长</w:t>
      </w:r>
      <w:r>
        <w:rPr>
          <w:rFonts w:hint="eastAsia" w:asciiTheme="minorEastAsia" w:hAnsiTheme="minorEastAsia" w:cstheme="minorEastAsia"/>
          <w:sz w:val="28"/>
          <w:szCs w:val="28"/>
          <w:lang w:eastAsia="zh-CN"/>
        </w:rPr>
        <w:t>以及</w:t>
      </w:r>
      <w:r>
        <w:rPr>
          <w:rFonts w:hint="eastAsia" w:asciiTheme="minorEastAsia" w:hAnsiTheme="minorEastAsia" w:eastAsiaTheme="minorEastAsia" w:cstheme="minorEastAsia"/>
          <w:sz w:val="28"/>
          <w:szCs w:val="28"/>
        </w:rPr>
        <w:t>美发与形象设计专业100多名学生参加了大会。拜</w:t>
      </w:r>
      <w:r>
        <w:rPr>
          <w:rFonts w:hint="eastAsia" w:asciiTheme="minorEastAsia" w:hAnsiTheme="minorEastAsia" w:eastAsiaTheme="minorEastAsia" w:cstheme="minorEastAsia"/>
          <w:color w:val="000000"/>
          <w:kern w:val="0"/>
          <w:sz w:val="28"/>
          <w:szCs w:val="28"/>
        </w:rPr>
        <w:t>师仪式上，进行了师徒结对，签订学校、企业、学生（学徒）、家长四方协议。通过拜师仪式明确</w:t>
      </w:r>
      <w:r>
        <w:rPr>
          <w:rFonts w:hint="eastAsia" w:asciiTheme="minorEastAsia" w:hAnsiTheme="minorEastAsia" w:cstheme="minorEastAsia"/>
          <w:color w:val="000000"/>
          <w:kern w:val="0"/>
          <w:sz w:val="28"/>
          <w:szCs w:val="28"/>
          <w:lang w:eastAsia="zh-CN"/>
        </w:rPr>
        <w:t>了</w:t>
      </w:r>
      <w:r>
        <w:rPr>
          <w:rFonts w:hint="eastAsia" w:asciiTheme="minorEastAsia" w:hAnsiTheme="minorEastAsia" w:eastAsiaTheme="minorEastAsia" w:cstheme="minorEastAsia"/>
          <w:color w:val="000000"/>
          <w:kern w:val="0"/>
          <w:sz w:val="28"/>
          <w:szCs w:val="28"/>
        </w:rPr>
        <w:t>师徒关系、双方职责，为今后开展人才精准培养</w:t>
      </w:r>
      <w:r>
        <w:rPr>
          <w:rFonts w:hint="eastAsia" w:asciiTheme="minorEastAsia" w:hAnsiTheme="minorEastAsia" w:cstheme="minorEastAsia"/>
          <w:color w:val="000000"/>
          <w:kern w:val="0"/>
          <w:sz w:val="28"/>
          <w:szCs w:val="28"/>
          <w:lang w:eastAsia="zh-CN"/>
        </w:rPr>
        <w:t>打下</w:t>
      </w:r>
      <w:r>
        <w:rPr>
          <w:rFonts w:hint="eastAsia" w:asciiTheme="minorEastAsia" w:hAnsiTheme="minorEastAsia" w:eastAsiaTheme="minorEastAsia" w:cstheme="minorEastAsia"/>
          <w:color w:val="000000"/>
          <w:kern w:val="0"/>
          <w:sz w:val="28"/>
          <w:szCs w:val="28"/>
        </w:rPr>
        <w:t>基础，也标志着校企深度合作拉开了新的序幕。</w:t>
      </w:r>
    </w:p>
    <w:p>
      <w:pPr>
        <w:pStyle w:val="2"/>
        <w:jc w:val="center"/>
        <w:rPr>
          <w:rFonts w:hint="eastAsia" w:eastAsiaTheme="minorEastAsia"/>
          <w:lang w:eastAsia="zh-CN"/>
        </w:rPr>
      </w:pPr>
      <w:bookmarkStart w:id="75" w:name="_Toc32256"/>
      <w:bookmarkStart w:id="76" w:name="_Toc9409"/>
      <w:bookmarkStart w:id="77" w:name="_Toc21398"/>
      <w:bookmarkStart w:id="78" w:name="_Toc18914"/>
      <w:r>
        <w:rPr>
          <w:rFonts w:hint="eastAsia" w:eastAsiaTheme="minorEastAsia"/>
          <w:lang w:eastAsia="zh-CN"/>
        </w:rPr>
        <w:drawing>
          <wp:inline distT="0" distB="0" distL="114300" distR="114300">
            <wp:extent cx="4683760" cy="1489075"/>
            <wp:effectExtent l="0" t="0" r="2540" b="15875"/>
            <wp:docPr id="43" name="图片 43" descr="V47QRJGKN~(86US5@~6()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V47QRJGKN~(86US5@~6()OS"/>
                    <pic:cNvPicPr>
                      <a:picLocks noChangeAspect="1"/>
                    </pic:cNvPicPr>
                  </pic:nvPicPr>
                  <pic:blipFill>
                    <a:blip r:embed="rId32"/>
                    <a:srcRect t="3766" r="580" b="2561"/>
                    <a:stretch>
                      <a:fillRect/>
                    </a:stretch>
                  </pic:blipFill>
                  <pic:spPr>
                    <a:xfrm>
                      <a:off x="0" y="0"/>
                      <a:ext cx="4683760" cy="1489075"/>
                    </a:xfrm>
                    <a:prstGeom prst="rect">
                      <a:avLst/>
                    </a:prstGeom>
                  </pic:spPr>
                </pic:pic>
              </a:graphicData>
            </a:graphic>
          </wp:inline>
        </w:drawing>
      </w:r>
      <w:bookmarkEnd w:id="75"/>
      <w:bookmarkEnd w:id="76"/>
      <w:bookmarkEnd w:id="77"/>
      <w:bookmarkEnd w:id="78"/>
    </w:p>
    <w:p>
      <w:pPr>
        <w:keepNext w:val="0"/>
        <w:keepLines w:val="0"/>
        <w:pageBreakBefore w:val="0"/>
        <w:widowControl w:val="0"/>
        <w:kinsoku/>
        <w:wordWrap/>
        <w:overflowPunct/>
        <w:topLinePunct w:val="0"/>
        <w:autoSpaceDE/>
        <w:autoSpaceDN/>
        <w:bidi w:val="0"/>
        <w:adjustRightInd/>
        <w:snapToGrid/>
        <w:spacing w:line="240" w:lineRule="auto"/>
        <w:ind w:firstLine="840" w:firstLineChars="300"/>
        <w:jc w:val="left"/>
        <w:textAlignment w:val="auto"/>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为进一步规范和落实现代学徒制试点工作的实施和推进，学校制定了《大连市现代学徒制试点美发与形象设计专业校企双元育人教学手册》，内容包括：现代学徒制学生实训管理制度、现代学徒制学生实训主要职责、现代学徒制班主任/实习指导教师工作职责、现代学徒制实训单位职责、现代学徒制实训单位师傅工作职责、现代学徒制三方协议书、学生职业生涯规划、现代学徒制企业教学学生实训安全公约、学生实训项目计划表、学生实训日志、现代学徒制学生综合素质总结性评价表、现代学徒制学生实训总结等12项内容。该手册检验师傅了“教”与徒弟“学”</w:t>
      </w:r>
      <w:r>
        <w:rPr>
          <w:rFonts w:hint="eastAsia" w:asciiTheme="minorEastAsia" w:hAnsiTheme="minorEastAsia" w:cstheme="minorEastAsia"/>
          <w:color w:val="000000"/>
          <w:kern w:val="0"/>
          <w:sz w:val="28"/>
          <w:szCs w:val="28"/>
          <w:lang w:eastAsia="zh-CN"/>
        </w:rPr>
        <w:t>的</w:t>
      </w:r>
      <w:r>
        <w:rPr>
          <w:rFonts w:hint="eastAsia" w:asciiTheme="minorEastAsia" w:hAnsiTheme="minorEastAsia" w:eastAsiaTheme="minorEastAsia" w:cstheme="minorEastAsia"/>
          <w:color w:val="000000"/>
          <w:kern w:val="0"/>
          <w:sz w:val="28"/>
          <w:szCs w:val="28"/>
        </w:rPr>
        <w:t>成果，切实提高教学管理水平、教学质量，保证了人才培养目标的实现。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val="0"/>
          <w:color w:val="2B2B2B"/>
          <w:sz w:val="28"/>
          <w:szCs w:val="28"/>
        </w:rPr>
      </w:pPr>
      <w:r>
        <w:rPr>
          <w:rFonts w:hint="eastAsia" w:asciiTheme="minorEastAsia" w:hAnsiTheme="minorEastAsia" w:eastAsiaTheme="minorEastAsia" w:cstheme="minorEastAsia"/>
          <w:b/>
          <w:bCs w:val="0"/>
          <w:color w:val="2B2B2B"/>
          <w:sz w:val="28"/>
          <w:szCs w:val="28"/>
        </w:rPr>
        <w:drawing>
          <wp:inline distT="0" distB="0" distL="114300" distR="114300">
            <wp:extent cx="4618990" cy="1743710"/>
            <wp:effectExtent l="0" t="0" r="10160" b="8890"/>
            <wp:docPr id="44" name="图片 44" descr="%6I~A7DYB4NR5LD$RIJXY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I~A7DYB4NR5LD$RIJXYBS"/>
                    <pic:cNvPicPr>
                      <a:picLocks noChangeAspect="1"/>
                    </pic:cNvPicPr>
                  </pic:nvPicPr>
                  <pic:blipFill>
                    <a:blip r:embed="rId33"/>
                    <a:srcRect t="3107"/>
                    <a:stretch>
                      <a:fillRect/>
                    </a:stretch>
                  </pic:blipFill>
                  <pic:spPr>
                    <a:xfrm>
                      <a:off x="0" y="0"/>
                      <a:ext cx="4618990" cy="1743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left"/>
        <w:textAlignment w:val="auto"/>
        <w:rPr>
          <w:rFonts w:hint="eastAsia" w:asciiTheme="minorEastAsia" w:hAnsiTheme="minorEastAsia" w:eastAsiaTheme="minorEastAsia" w:cstheme="minorEastAsia"/>
          <w:b/>
          <w:bCs w:val="0"/>
          <w:sz w:val="28"/>
          <w:szCs w:val="28"/>
        </w:rPr>
      </w:pPr>
      <w:r>
        <w:rPr>
          <w:rFonts w:hint="eastAsia" w:asciiTheme="minorEastAsia" w:hAnsiTheme="minorEastAsia" w:eastAsiaTheme="minorEastAsia" w:cstheme="minorEastAsia"/>
          <w:b/>
          <w:bCs w:val="0"/>
          <w:color w:val="2B2B2B"/>
          <w:sz w:val="28"/>
          <w:szCs w:val="28"/>
        </w:rPr>
        <w:t>三、通过</w:t>
      </w:r>
      <w:r>
        <w:rPr>
          <w:rFonts w:hint="eastAsia" w:asciiTheme="minorEastAsia" w:hAnsiTheme="minorEastAsia" w:eastAsiaTheme="minorEastAsia" w:cstheme="minorEastAsia"/>
          <w:b/>
          <w:bCs w:val="0"/>
          <w:sz w:val="28"/>
          <w:szCs w:val="28"/>
        </w:rPr>
        <w:t>多元考核评价体系加深校企融合</w:t>
      </w:r>
    </w:p>
    <w:p>
      <w:pPr>
        <w:pStyle w:val="29"/>
        <w:keepNext w:val="0"/>
        <w:keepLines w:val="0"/>
        <w:pageBreakBefore w:val="0"/>
        <w:widowControl w:val="0"/>
        <w:kinsoku/>
        <w:wordWrap/>
        <w:overflowPunct/>
        <w:topLinePunct w:val="0"/>
        <w:autoSpaceDE/>
        <w:autoSpaceDN/>
        <w:bidi w:val="0"/>
        <w:adjustRightInd/>
        <w:snapToGrid/>
        <w:spacing w:line="240" w:lineRule="auto"/>
        <w:ind w:firstLine="560"/>
        <w:textAlignment w:val="auto"/>
        <w:rPr>
          <w:rFonts w:hint="eastAsia" w:ascii="楷体" w:hAnsi="楷体" w:eastAsia="楷体" w:cs="楷体"/>
          <w:sz w:val="28"/>
          <w:szCs w:val="28"/>
        </w:rPr>
      </w:pPr>
      <w:r>
        <w:rPr>
          <w:rFonts w:hint="eastAsia" w:ascii="楷体" w:hAnsi="楷体" w:eastAsia="楷体" w:cs="楷体"/>
          <w:sz w:val="28"/>
          <w:szCs w:val="28"/>
        </w:rPr>
        <w:t>（一）深度开展企业教学四阶段工作</w:t>
      </w:r>
    </w:p>
    <w:p>
      <w:pPr>
        <w:pStyle w:val="29"/>
        <w:keepNext w:val="0"/>
        <w:keepLines w:val="0"/>
        <w:pageBreakBefore w:val="0"/>
        <w:widowControl w:val="0"/>
        <w:kinsoku/>
        <w:wordWrap/>
        <w:overflowPunct/>
        <w:topLinePunct w:val="0"/>
        <w:autoSpaceDE/>
        <w:autoSpaceDN/>
        <w:bidi w:val="0"/>
        <w:adjustRightInd/>
        <w:snapToGrid/>
        <w:spacing w:line="240" w:lineRule="auto"/>
        <w:ind w:firstLine="56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第一阶段：前期筹划。学校专业教师与王刚造型进行店内深度研讨，确定企业教学内容形式</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考核内容标准</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师傅教学计划、指导教师职责等10余项内容，为开展后续工作奠定了坚实基础。</w:t>
      </w:r>
    </w:p>
    <w:p>
      <w:pPr>
        <w:pStyle w:val="29"/>
        <w:keepNext w:val="0"/>
        <w:keepLines w:val="0"/>
        <w:pageBreakBefore w:val="0"/>
        <w:widowControl w:val="0"/>
        <w:kinsoku/>
        <w:wordWrap/>
        <w:overflowPunct/>
        <w:topLinePunct w:val="0"/>
        <w:autoSpaceDE/>
        <w:autoSpaceDN/>
        <w:bidi w:val="0"/>
        <w:adjustRightInd/>
        <w:snapToGrid/>
        <w:spacing w:line="240" w:lineRule="auto"/>
        <w:ind w:firstLine="56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第二阶段：教学动员。举办现代学徒制“2+2”企业教学动员大会。企业负责人从企业介绍、职业规划、实训内容、实训要求、考核标准、职业心态6个方面进行了诠释和讲解，用亲身经历</w:t>
      </w:r>
      <w:r>
        <w:rPr>
          <w:rFonts w:hint="eastAsia" w:asciiTheme="minorEastAsia" w:hAnsiTheme="minorEastAsia" w:cstheme="minorEastAsia"/>
          <w:sz w:val="28"/>
          <w:szCs w:val="28"/>
          <w:lang w:eastAsia="zh-CN"/>
        </w:rPr>
        <w:t>引导</w:t>
      </w:r>
      <w:r>
        <w:rPr>
          <w:rFonts w:hint="eastAsia" w:asciiTheme="minorEastAsia" w:hAnsiTheme="minorEastAsia" w:eastAsiaTheme="minorEastAsia" w:cstheme="minorEastAsia"/>
          <w:sz w:val="28"/>
          <w:szCs w:val="28"/>
        </w:rPr>
        <w:t>学生要“相信”、“热爱”、“痴迷”、“传承”自己的事业，用实际行动告诉学生“工匠精神”就是一种“追求卓越的创造精神、精益求精的品质精神、客人至上的服务精神”。技术总监布置实践教学任务，专业负责人提出具体实践要求。</w:t>
      </w:r>
    </w:p>
    <w:p>
      <w:pPr>
        <w:pStyle w:val="2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inline distT="0" distB="0" distL="114300" distR="114300">
            <wp:extent cx="3646170" cy="1214755"/>
            <wp:effectExtent l="0" t="0" r="11430" b="4445"/>
            <wp:docPr id="45" name="图片 45" descr="@Y{1{)0}MS6N%F8$~6%)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Y{1{)0}MS6N%F8$~6%)D13"/>
                    <pic:cNvPicPr>
                      <a:picLocks noChangeAspect="1"/>
                    </pic:cNvPicPr>
                  </pic:nvPicPr>
                  <pic:blipFill>
                    <a:blip r:embed="rId34"/>
                    <a:stretch>
                      <a:fillRect/>
                    </a:stretch>
                  </pic:blipFill>
                  <pic:spPr>
                    <a:xfrm>
                      <a:off x="0" y="0"/>
                      <a:ext cx="3646170" cy="1214755"/>
                    </a:xfrm>
                    <a:prstGeom prst="rect">
                      <a:avLst/>
                    </a:prstGeom>
                  </pic:spPr>
                </pic:pic>
              </a:graphicData>
            </a:graphic>
          </wp:inline>
        </w:drawing>
      </w:r>
    </w:p>
    <w:p>
      <w:pPr>
        <w:pStyle w:val="29"/>
        <w:keepNext w:val="0"/>
        <w:keepLines w:val="0"/>
        <w:pageBreakBefore w:val="0"/>
        <w:widowControl w:val="0"/>
        <w:kinsoku/>
        <w:wordWrap/>
        <w:overflowPunct/>
        <w:topLinePunct w:val="0"/>
        <w:autoSpaceDE/>
        <w:autoSpaceDN/>
        <w:bidi w:val="0"/>
        <w:adjustRightInd/>
        <w:snapToGrid/>
        <w:spacing w:line="240" w:lineRule="auto"/>
        <w:ind w:firstLine="56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第三阶段：教学实践。在企业教学计划实施及指导期间，师傅一对一、手把手教授，教方法、教流程、教标准、教服务</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教做事、教做人，学生认真学习、虚心请教、头模上练习、同学间互练、模拟考试真人练习，这是一个反复练、练反复的过程。</w:t>
      </w:r>
      <w:r>
        <w:rPr>
          <w:rFonts w:hint="eastAsia" w:asciiTheme="minorEastAsia" w:hAnsiTheme="minorEastAsia" w:cstheme="minorEastAsia"/>
          <w:sz w:val="28"/>
          <w:szCs w:val="28"/>
          <w:lang w:eastAsia="zh-CN"/>
        </w:rPr>
        <w:t>期间，</w:t>
      </w:r>
      <w:r>
        <w:rPr>
          <w:rFonts w:hint="eastAsia" w:asciiTheme="minorEastAsia" w:hAnsiTheme="minorEastAsia" w:eastAsiaTheme="minorEastAsia" w:cstheme="minorEastAsia"/>
          <w:sz w:val="28"/>
          <w:szCs w:val="28"/>
        </w:rPr>
        <w:t>指导教师们进行考勤、思想教育、检查练习情况、与企业的沟通协调等具体事宜。</w:t>
      </w:r>
    </w:p>
    <w:p>
      <w:pPr>
        <w:pStyle w:val="29"/>
        <w:keepNext w:val="0"/>
        <w:keepLines w:val="0"/>
        <w:pageBreakBefore w:val="0"/>
        <w:widowControl w:val="0"/>
        <w:kinsoku/>
        <w:wordWrap/>
        <w:overflowPunct/>
        <w:topLinePunct w:val="0"/>
        <w:autoSpaceDE/>
        <w:autoSpaceDN/>
        <w:bidi w:val="0"/>
        <w:adjustRightInd/>
        <w:snapToGrid/>
        <w:spacing w:line="240" w:lineRule="auto"/>
        <w:ind w:firstLine="56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四阶段：考核总结。技能考核创新点是引入企业标准和企业师傅进行评分，采用为模特服务的形式，实现岗位标准和教学标准的对接，以《染发》、《烫发》工作流程和标准为考核内容和依据，全面考核企业核心岗位知识、能力和素质。参加企业考核的学生中优秀占5%、良好</w:t>
      </w:r>
      <w:r>
        <w:rPr>
          <w:rFonts w:hint="eastAsia" w:asciiTheme="minorEastAsia" w:hAnsiTheme="minorEastAsia" w:cstheme="minorEastAsia"/>
          <w:sz w:val="28"/>
          <w:szCs w:val="28"/>
          <w:lang w:eastAsia="zh-CN"/>
        </w:rPr>
        <w:t>占</w:t>
      </w:r>
      <w:r>
        <w:rPr>
          <w:rFonts w:hint="eastAsia" w:asciiTheme="minorEastAsia" w:hAnsiTheme="minorEastAsia" w:eastAsiaTheme="minorEastAsia" w:cstheme="minorEastAsia"/>
          <w:sz w:val="28"/>
          <w:szCs w:val="28"/>
        </w:rPr>
        <w:t>10%，展示了良好的岗位技能和职业素养。</w:t>
      </w:r>
    </w:p>
    <w:p>
      <w:pPr>
        <w:pStyle w:val="29"/>
        <w:keepNext w:val="0"/>
        <w:keepLines w:val="0"/>
        <w:pageBreakBefore w:val="0"/>
        <w:widowControl w:val="0"/>
        <w:kinsoku/>
        <w:wordWrap/>
        <w:overflowPunct/>
        <w:topLinePunct w:val="0"/>
        <w:autoSpaceDE/>
        <w:autoSpaceDN/>
        <w:bidi w:val="0"/>
        <w:adjustRightInd/>
        <w:snapToGrid/>
        <w:spacing w:line="240" w:lineRule="auto"/>
        <w:ind w:left="0" w:leftChars="0" w:firstLine="1120" w:firstLineChars="4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通过召开美发与形象设计专业现代学徒制试点企业教学动员大会、总结大会，校企双方更加明确现代学徒制试点工作的工作方向和培养目标，是校企深度融合的重要体现，标志着校企双元育人取得了明显的成效。</w:t>
      </w:r>
    </w:p>
    <w:p>
      <w:pPr>
        <w:pStyle w:val="29"/>
        <w:spacing w:line="560" w:lineRule="exact"/>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drawing>
          <wp:anchor distT="0" distB="0" distL="114935" distR="114935" simplePos="0" relativeHeight="251663360" behindDoc="0" locked="0" layoutInCell="1" allowOverlap="1">
            <wp:simplePos x="0" y="0"/>
            <wp:positionH relativeFrom="column">
              <wp:posOffset>626745</wp:posOffset>
            </wp:positionH>
            <wp:positionV relativeFrom="paragraph">
              <wp:posOffset>39370</wp:posOffset>
            </wp:positionV>
            <wp:extent cx="3937000" cy="1288415"/>
            <wp:effectExtent l="0" t="0" r="6350" b="6985"/>
            <wp:wrapNone/>
            <wp:docPr id="46" name="图片 46" descr="HNU[IG7_OVG1RH@O9G9J4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NU[IG7_OVG1RH@O9G9J4HI"/>
                    <pic:cNvPicPr>
                      <a:picLocks noChangeAspect="1"/>
                    </pic:cNvPicPr>
                  </pic:nvPicPr>
                  <pic:blipFill>
                    <a:blip r:embed="rId35"/>
                    <a:stretch>
                      <a:fillRect/>
                    </a:stretch>
                  </pic:blipFill>
                  <pic:spPr>
                    <a:xfrm>
                      <a:off x="0" y="0"/>
                      <a:ext cx="3937000" cy="1288415"/>
                    </a:xfrm>
                    <a:prstGeom prst="rect">
                      <a:avLst/>
                    </a:prstGeom>
                  </pic:spPr>
                </pic:pic>
              </a:graphicData>
            </a:graphic>
          </wp:anchor>
        </w:drawing>
      </w:r>
      <w:r>
        <w:rPr>
          <w:rFonts w:hint="eastAsia" w:ascii="宋体" w:hAnsi="宋体" w:cs="宋体"/>
          <w:color w:val="000000"/>
          <w:kern w:val="0"/>
          <w:sz w:val="18"/>
          <w:szCs w:val="18"/>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楷体" w:hAnsi="楷体" w:eastAsia="楷体" w:cs="楷体"/>
          <w:sz w:val="28"/>
          <w:szCs w:val="28"/>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楷体" w:hAnsi="楷体" w:eastAsia="楷体" w:cs="楷体"/>
          <w:sz w:val="28"/>
          <w:szCs w:val="28"/>
        </w:rPr>
      </w:pPr>
      <w:r>
        <w:rPr>
          <w:rFonts w:hint="eastAsia" w:ascii="楷体" w:hAnsi="楷体" w:eastAsia="楷体" w:cs="楷体"/>
          <w:sz w:val="28"/>
          <w:szCs w:val="28"/>
        </w:rPr>
        <w:t>（二）校内实践服务课程试行店面运营机制</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通过真实模拟店面的运营管理机制，实现了企业工作环境与学校教学情景的对接。实践服务课程实行店长责任制、店员轮岗制、客人预约制等，采用客人的体验评分作为考核店员（学生）的评价方式。学生在夯实技能水平的同时，锻炼综合服务能力，提高店面管理能力，实现了企业文化与学校文化的融合、企业课程与学校课程的融合，形成校内外资源共享。</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560" w:firstLineChars="200"/>
        <w:textAlignment w:val="auto"/>
        <w:rPr>
          <w:rFonts w:hint="eastAsia" w:ascii="楷体" w:hAnsi="楷体" w:eastAsia="楷体" w:cs="楷体"/>
          <w:sz w:val="28"/>
          <w:szCs w:val="28"/>
        </w:rPr>
      </w:pPr>
      <w:r>
        <w:rPr>
          <w:rFonts w:hint="eastAsia" w:ascii="楷体" w:hAnsi="楷体" w:eastAsia="楷体" w:cs="楷体"/>
          <w:sz w:val="28"/>
          <w:szCs w:val="28"/>
        </w:rPr>
        <w:t>专业成果汇报引入专家评价</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学校美发与形象设计专业三年级学生进行毕业设计展演</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大连教育学院研训教师</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大连王刚造型</w:t>
      </w:r>
      <w:r>
        <w:rPr>
          <w:rFonts w:hint="eastAsia" w:asciiTheme="minorEastAsia" w:hAnsiTheme="minorEastAsia" w:cstheme="minorEastAsia"/>
          <w:sz w:val="28"/>
          <w:szCs w:val="28"/>
          <w:lang w:eastAsia="zh-CN"/>
        </w:rPr>
        <w:t>负责人、</w:t>
      </w:r>
      <w:r>
        <w:rPr>
          <w:rFonts w:hint="eastAsia" w:asciiTheme="minorEastAsia" w:hAnsiTheme="minorEastAsia" w:eastAsiaTheme="minorEastAsia" w:cstheme="minorEastAsia"/>
          <w:sz w:val="28"/>
          <w:szCs w:val="28"/>
        </w:rPr>
        <w:t>学校领导、专业教师和学生参加</w:t>
      </w:r>
      <w:r>
        <w:rPr>
          <w:rFonts w:hint="eastAsia" w:asciiTheme="minorEastAsia" w:hAnsiTheme="minorEastAsia" w:cstheme="minorEastAsia"/>
          <w:sz w:val="28"/>
          <w:szCs w:val="28"/>
          <w:lang w:eastAsia="zh-CN"/>
        </w:rPr>
        <w:t>了</w:t>
      </w:r>
      <w:r>
        <w:rPr>
          <w:rFonts w:hint="eastAsia" w:asciiTheme="minorEastAsia" w:hAnsiTheme="minorEastAsia" w:eastAsiaTheme="minorEastAsia" w:cstheme="minorEastAsia"/>
          <w:sz w:val="28"/>
          <w:szCs w:val="28"/>
        </w:rPr>
        <w:t>展演。展演从设计-制作-走台-解说，从发型-妆面-服装，从背景设计-T台设计-展演设计，全部由教师指导，学生</w:t>
      </w:r>
      <w:r>
        <w:rPr>
          <w:rFonts w:hint="eastAsia" w:asciiTheme="minorEastAsia" w:hAnsiTheme="minorEastAsia" w:cstheme="minorEastAsia"/>
          <w:sz w:val="28"/>
          <w:szCs w:val="28"/>
          <w:lang w:eastAsia="zh-CN"/>
        </w:rPr>
        <w:t>全员</w:t>
      </w:r>
      <w:r>
        <w:rPr>
          <w:rFonts w:hint="eastAsia" w:asciiTheme="minorEastAsia" w:hAnsiTheme="minorEastAsia" w:eastAsiaTheme="minorEastAsia" w:cstheme="minorEastAsia"/>
          <w:sz w:val="28"/>
          <w:szCs w:val="28"/>
        </w:rPr>
        <w:t>、全程、全面参与，整场展演活动唤醒和激发着场内外所有人对时尚的追求。</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毕业设计作品共7组，分别是《中东魅镜》、《风华绝代》、《灵魂的变迁》、《幻季》、《梦幻王国》、《山海经》、《创意晚宴》，各组作品充分展示了学生对专业的深刻理解和对时尚事业的追求，</w:t>
      </w:r>
      <w:r>
        <w:rPr>
          <w:rFonts w:hint="eastAsia" w:asciiTheme="minorEastAsia" w:hAnsiTheme="minorEastAsia" w:cstheme="minorEastAsia"/>
          <w:sz w:val="28"/>
          <w:szCs w:val="28"/>
          <w:lang w:eastAsia="zh-CN"/>
        </w:rPr>
        <w:t>受到</w:t>
      </w:r>
      <w:r>
        <w:rPr>
          <w:rFonts w:hint="eastAsia" w:asciiTheme="minorEastAsia" w:hAnsiTheme="minorEastAsia" w:eastAsiaTheme="minorEastAsia" w:cstheme="minorEastAsia"/>
          <w:sz w:val="28"/>
          <w:szCs w:val="28"/>
        </w:rPr>
        <w:t>学生、教师、领导和企业代表的高度认可。展演</w:t>
      </w:r>
      <w:r>
        <w:rPr>
          <w:rFonts w:hint="eastAsia" w:asciiTheme="minorEastAsia" w:hAnsiTheme="minorEastAsia" w:cstheme="minorEastAsia"/>
          <w:sz w:val="28"/>
          <w:szCs w:val="28"/>
          <w:lang w:eastAsia="zh-CN"/>
        </w:rPr>
        <w:t>活动</w:t>
      </w:r>
      <w:r>
        <w:rPr>
          <w:rFonts w:hint="eastAsia" w:asciiTheme="minorEastAsia" w:hAnsiTheme="minorEastAsia" w:eastAsiaTheme="minorEastAsia" w:cstheme="minorEastAsia"/>
          <w:sz w:val="28"/>
          <w:szCs w:val="28"/>
        </w:rPr>
        <w:t>既是学生在校期间学习的总结，也是学校实践教学的成果体现。</w:t>
      </w:r>
    </w:p>
    <w:p>
      <w:pPr>
        <w:pStyle w:val="2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黑体"/>
          <w:b/>
          <w:sz w:val="28"/>
          <w:szCs w:val="32"/>
        </w:rPr>
      </w:pPr>
      <w:r>
        <w:rPr>
          <w:rFonts w:hint="eastAsia" w:ascii="宋体" w:hAnsi="宋体" w:cs="黑体"/>
          <w:b/>
          <w:sz w:val="28"/>
          <w:szCs w:val="32"/>
        </w:rPr>
        <w:drawing>
          <wp:inline distT="0" distB="0" distL="114300" distR="114300">
            <wp:extent cx="3950335" cy="2093595"/>
            <wp:effectExtent l="0" t="0" r="12065" b="1905"/>
            <wp:docPr id="47" name="图片 47" descr="TVN@13G4(V[18]ZT$4(}~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TVN@13G4(V[18]ZT$4(}~1S"/>
                    <pic:cNvPicPr>
                      <a:picLocks noChangeAspect="1"/>
                    </pic:cNvPicPr>
                  </pic:nvPicPr>
                  <pic:blipFill>
                    <a:blip r:embed="rId36"/>
                    <a:srcRect t="3115" r="1629"/>
                    <a:stretch>
                      <a:fillRect/>
                    </a:stretch>
                  </pic:blipFill>
                  <pic:spPr>
                    <a:xfrm>
                      <a:off x="0" y="0"/>
                      <a:ext cx="3950335" cy="2093595"/>
                    </a:xfrm>
                    <a:prstGeom prst="rect">
                      <a:avLst/>
                    </a:prstGeom>
                  </pic:spPr>
                </pic:pic>
              </a:graphicData>
            </a:graphic>
          </wp:inline>
        </w:drawing>
      </w:r>
    </w:p>
    <w:p>
      <w:pPr>
        <w:pStyle w:val="29"/>
        <w:keepNext w:val="0"/>
        <w:keepLines w:val="0"/>
        <w:pageBreakBefore w:val="0"/>
        <w:widowControl w:val="0"/>
        <w:kinsoku/>
        <w:wordWrap/>
        <w:overflowPunct/>
        <w:topLinePunct w:val="0"/>
        <w:autoSpaceDE/>
        <w:autoSpaceDN/>
        <w:bidi w:val="0"/>
        <w:adjustRightInd/>
        <w:snapToGrid/>
        <w:spacing w:line="240" w:lineRule="auto"/>
        <w:ind w:left="0" w:leftChars="0" w:firstLine="562" w:firstLineChars="200"/>
        <w:textAlignment w:val="auto"/>
        <w:rPr>
          <w:rFonts w:ascii="宋体" w:hAnsi="宋体" w:cs="黑体"/>
          <w:sz w:val="28"/>
          <w:szCs w:val="32"/>
        </w:rPr>
      </w:pPr>
      <w:r>
        <w:rPr>
          <w:rFonts w:hint="eastAsia" w:ascii="宋体" w:hAnsi="宋体" w:cs="黑体"/>
          <w:b/>
          <w:sz w:val="28"/>
          <w:szCs w:val="32"/>
        </w:rPr>
        <w:t>成果效果</w:t>
      </w:r>
      <w:r>
        <w:rPr>
          <w:rFonts w:hint="eastAsia" w:ascii="宋体" w:hAnsi="宋体" w:cs="黑体"/>
          <w:sz w:val="28"/>
          <w:szCs w:val="32"/>
        </w:rPr>
        <w:t>：</w:t>
      </w:r>
    </w:p>
    <w:p>
      <w:pPr>
        <w:pStyle w:val="29"/>
        <w:keepNext w:val="0"/>
        <w:keepLines w:val="0"/>
        <w:pageBreakBefore w:val="0"/>
        <w:widowControl w:val="0"/>
        <w:kinsoku/>
        <w:wordWrap/>
        <w:overflowPunct/>
        <w:topLinePunct w:val="0"/>
        <w:autoSpaceDE/>
        <w:autoSpaceDN/>
        <w:bidi w:val="0"/>
        <w:adjustRightInd/>
        <w:snapToGrid/>
        <w:spacing w:line="240" w:lineRule="auto"/>
        <w:ind w:firstLine="560"/>
        <w:textAlignment w:val="auto"/>
        <w:rPr>
          <w:rFonts w:ascii="宋体" w:hAnsi="宋体" w:cs="黑体"/>
          <w:b/>
          <w:sz w:val="28"/>
          <w:szCs w:val="32"/>
        </w:rPr>
      </w:pPr>
      <w:r>
        <w:rPr>
          <w:rFonts w:hint="eastAsia" w:ascii="宋体" w:hAnsi="宋体" w:cs="黑体"/>
          <w:sz w:val="28"/>
          <w:szCs w:val="28"/>
        </w:rPr>
        <w:t>一是通过校企共同建设实施现代学徒制合作模式。</w:t>
      </w:r>
      <w:r>
        <w:rPr>
          <w:rFonts w:hint="eastAsia" w:ascii="宋体" w:hAnsi="宋体" w:cs="宋体"/>
          <w:sz w:val="28"/>
          <w:szCs w:val="28"/>
        </w:rPr>
        <w:t>以“提高人才培养质量为核心”，立足“校企合作、双元育人”，推进“四真、四实”具有明显企业特征的实践教学模式，实行“三结合”的教学实施策略，强化学校现代学徒制试点工作的引领。</w:t>
      </w:r>
    </w:p>
    <w:p>
      <w:pPr>
        <w:spacing w:line="540" w:lineRule="exact"/>
        <w:ind w:firstLine="420" w:firstLineChars="200"/>
        <w:rPr>
          <w:rFonts w:ascii="仿宋" w:hAnsi="仿宋" w:eastAsia="仿宋" w:cs="仿宋"/>
          <w:color w:val="0000FF"/>
          <w:sz w:val="32"/>
          <w:szCs w:val="32"/>
        </w:rPr>
      </w:pPr>
      <w:r>
        <w:pict>
          <v:shape id="1040" o:spid="_x0000_s1038" o:spt="202" type="#_x0000_t202" style="position:absolute;left:0pt;margin-left:230.15pt;margin-top:26.7pt;height:84.55pt;width:156.45pt;z-index:251661312;mso-width-relative:page;mso-height-relative:page;" fillcolor="#9DC3E6" filled="t" stroked="t" coordsize="21600,21600">
            <v:path/>
            <v:fill on="t" color2="#FFFFFF" focussize="0,0"/>
            <v:stroke weight="0.5pt" color="#2E75B6" joinstyle="miter"/>
            <v:imagedata o:title=""/>
            <o:lock v:ext="edit" aspectratio="f"/>
            <v:textbox>
              <w:txbxContent>
                <w:p>
                  <w:pPr>
                    <w:jc w:val="center"/>
                    <w:rPr>
                      <w:b/>
                      <w:bCs/>
                      <w:color w:val="FF0000"/>
                      <w:sz w:val="24"/>
                      <w:szCs w:val="28"/>
                    </w:rPr>
                  </w:pPr>
                  <w:r>
                    <w:rPr>
                      <w:rFonts w:hint="eastAsia"/>
                      <w:b/>
                      <w:bCs/>
                      <w:color w:val="FF0000"/>
                      <w:sz w:val="24"/>
                      <w:szCs w:val="28"/>
                    </w:rPr>
                    <w:t>四实：</w:t>
                  </w:r>
                </w:p>
                <w:p>
                  <w:pPr>
                    <w:jc w:val="center"/>
                    <w:rPr>
                      <w:b/>
                      <w:bCs/>
                      <w:sz w:val="24"/>
                      <w:szCs w:val="28"/>
                    </w:rPr>
                  </w:pPr>
                  <w:r>
                    <w:rPr>
                      <w:rFonts w:hint="eastAsia"/>
                      <w:b/>
                      <w:bCs/>
                      <w:sz w:val="24"/>
                      <w:szCs w:val="28"/>
                    </w:rPr>
                    <w:t>学实际的技术</w:t>
                  </w:r>
                </w:p>
                <w:p>
                  <w:pPr>
                    <w:jc w:val="center"/>
                    <w:rPr>
                      <w:b/>
                      <w:bCs/>
                      <w:sz w:val="24"/>
                      <w:szCs w:val="28"/>
                    </w:rPr>
                  </w:pPr>
                  <w:r>
                    <w:rPr>
                      <w:rFonts w:hint="eastAsia"/>
                      <w:b/>
                      <w:bCs/>
                      <w:sz w:val="24"/>
                      <w:szCs w:val="28"/>
                    </w:rPr>
                    <w:t>学实际的工匠精神</w:t>
                  </w:r>
                </w:p>
                <w:p>
                  <w:pPr>
                    <w:jc w:val="center"/>
                    <w:rPr>
                      <w:b/>
                      <w:bCs/>
                      <w:sz w:val="24"/>
                      <w:szCs w:val="28"/>
                    </w:rPr>
                  </w:pPr>
                  <w:r>
                    <w:rPr>
                      <w:rFonts w:hint="eastAsia"/>
                      <w:b/>
                      <w:bCs/>
                      <w:sz w:val="24"/>
                      <w:szCs w:val="28"/>
                    </w:rPr>
                    <w:t>学实际的企业管理规则</w:t>
                  </w:r>
                </w:p>
                <w:p>
                  <w:pPr>
                    <w:jc w:val="center"/>
                    <w:rPr>
                      <w:b/>
                      <w:bCs/>
                      <w:sz w:val="24"/>
                      <w:szCs w:val="28"/>
                    </w:rPr>
                  </w:pPr>
                  <w:r>
                    <w:rPr>
                      <w:rFonts w:hint="eastAsia"/>
                      <w:b/>
                      <w:bCs/>
                      <w:sz w:val="24"/>
                      <w:szCs w:val="28"/>
                    </w:rPr>
                    <w:t>学实际的企业文化</w:t>
                  </w:r>
                </w:p>
                <w:p>
                  <w:pPr>
                    <w:jc w:val="center"/>
                    <w:rPr>
                      <w:b/>
                      <w:bCs/>
                      <w:sz w:val="24"/>
                      <w:szCs w:val="28"/>
                    </w:rPr>
                  </w:pPr>
                </w:p>
              </w:txbxContent>
            </v:textbox>
          </v:shape>
        </w:pict>
      </w:r>
      <w:r>
        <w:pict>
          <v:shape id="1041" o:spid="_x0000_s1039" o:spt="202" type="#_x0000_t202" style="position:absolute;left:0pt;margin-left:55.2pt;margin-top:26.4pt;height:86.45pt;width:150.35pt;z-index:251661312;mso-width-relative:page;mso-height-relative:page;" fillcolor="#9DC3E6" filled="t" stroked="t" coordsize="21600,21600">
            <v:path/>
            <v:fill on="t" color2="#FFFFFF" focussize="0,0"/>
            <v:stroke weight="0.5pt" color="#2E75B6" joinstyle="miter"/>
            <v:imagedata o:title=""/>
            <o:lock v:ext="edit" aspectratio="f"/>
            <v:textbox>
              <w:txbxContent>
                <w:p>
                  <w:pPr>
                    <w:jc w:val="center"/>
                    <w:rPr>
                      <w:color w:val="FF0000"/>
                      <w:sz w:val="24"/>
                      <w:szCs w:val="28"/>
                    </w:rPr>
                  </w:pPr>
                  <w:r>
                    <w:rPr>
                      <w:rFonts w:hint="eastAsia"/>
                      <w:b/>
                      <w:bCs/>
                      <w:color w:val="FF0000"/>
                      <w:sz w:val="24"/>
                      <w:szCs w:val="28"/>
                    </w:rPr>
                    <w:t>四真</w:t>
                  </w:r>
                  <w:r>
                    <w:rPr>
                      <w:rFonts w:hint="eastAsia"/>
                      <w:color w:val="FF0000"/>
                      <w:sz w:val="24"/>
                      <w:szCs w:val="28"/>
                    </w:rPr>
                    <w:t>：</w:t>
                  </w:r>
                </w:p>
                <w:p>
                  <w:pPr>
                    <w:jc w:val="center"/>
                    <w:rPr>
                      <w:b/>
                      <w:bCs/>
                      <w:sz w:val="24"/>
                      <w:szCs w:val="28"/>
                    </w:rPr>
                  </w:pPr>
                  <w:r>
                    <w:rPr>
                      <w:rFonts w:hint="eastAsia"/>
                      <w:b/>
                      <w:bCs/>
                      <w:sz w:val="24"/>
                      <w:szCs w:val="28"/>
                    </w:rPr>
                    <w:t>做真实的产品</w:t>
                  </w:r>
                </w:p>
                <w:p>
                  <w:pPr>
                    <w:jc w:val="center"/>
                    <w:rPr>
                      <w:b/>
                      <w:bCs/>
                      <w:sz w:val="24"/>
                      <w:szCs w:val="28"/>
                    </w:rPr>
                  </w:pPr>
                  <w:r>
                    <w:rPr>
                      <w:rFonts w:hint="eastAsia"/>
                      <w:b/>
                      <w:bCs/>
                      <w:sz w:val="24"/>
                      <w:szCs w:val="28"/>
                    </w:rPr>
                    <w:t>在真实的环境中做</w:t>
                  </w:r>
                </w:p>
                <w:p>
                  <w:pPr>
                    <w:jc w:val="center"/>
                    <w:rPr>
                      <w:b/>
                      <w:bCs/>
                      <w:sz w:val="24"/>
                      <w:szCs w:val="28"/>
                    </w:rPr>
                  </w:pPr>
                  <w:r>
                    <w:rPr>
                      <w:rFonts w:hint="eastAsia"/>
                      <w:b/>
                      <w:bCs/>
                      <w:sz w:val="24"/>
                      <w:szCs w:val="28"/>
                    </w:rPr>
                    <w:t>用真实的方法做</w:t>
                  </w:r>
                </w:p>
                <w:p>
                  <w:pPr>
                    <w:jc w:val="center"/>
                    <w:rPr>
                      <w:b/>
                      <w:bCs/>
                      <w:sz w:val="24"/>
                      <w:szCs w:val="28"/>
                    </w:rPr>
                  </w:pPr>
                  <w:r>
                    <w:rPr>
                      <w:rFonts w:hint="eastAsia"/>
                      <w:b/>
                      <w:bCs/>
                      <w:sz w:val="24"/>
                      <w:szCs w:val="28"/>
                    </w:rPr>
                    <w:t>以真实的标准评</w:t>
                  </w:r>
                </w:p>
              </w:txbxContent>
            </v:textbox>
          </v:shape>
        </w:pict>
      </w:r>
    </w:p>
    <w:p>
      <w:pPr>
        <w:spacing w:line="540" w:lineRule="exact"/>
        <w:ind w:firstLine="640" w:firstLineChars="200"/>
        <w:rPr>
          <w:rFonts w:ascii="仿宋" w:hAnsi="仿宋" w:eastAsia="仿宋" w:cs="仿宋"/>
          <w:color w:val="0000FF"/>
          <w:sz w:val="32"/>
          <w:szCs w:val="32"/>
        </w:rPr>
      </w:pPr>
    </w:p>
    <w:p>
      <w:pPr>
        <w:spacing w:line="540" w:lineRule="exact"/>
        <w:ind w:firstLine="640" w:firstLineChars="200"/>
        <w:rPr>
          <w:rFonts w:ascii="仿宋" w:hAnsi="仿宋" w:eastAsia="仿宋" w:cs="仿宋"/>
          <w:color w:val="0000FF"/>
          <w:sz w:val="32"/>
          <w:szCs w:val="32"/>
        </w:rPr>
      </w:pPr>
    </w:p>
    <w:p>
      <w:pPr>
        <w:spacing w:line="540" w:lineRule="exact"/>
        <w:rPr>
          <w:rFonts w:ascii="仿宋" w:hAnsi="仿宋" w:eastAsia="仿宋" w:cs="仿宋"/>
          <w:color w:val="0000FF"/>
          <w:sz w:val="32"/>
          <w:szCs w:val="32"/>
        </w:rPr>
      </w:pPr>
    </w:p>
    <w:p>
      <w:pPr>
        <w:spacing w:line="540" w:lineRule="exact"/>
        <w:ind w:firstLine="420" w:firstLineChars="200"/>
        <w:rPr>
          <w:rFonts w:ascii="仿宋" w:hAnsi="仿宋" w:eastAsia="仿宋" w:cs="仿宋"/>
          <w:color w:val="0000FF"/>
          <w:sz w:val="32"/>
          <w:szCs w:val="32"/>
        </w:rPr>
      </w:pPr>
      <w:r>
        <w:pict>
          <v:shape id="1045" o:spid="_x0000_s1043" o:spt="3" type="#_x0000_t3" style="position:absolute;left:0pt;margin-left:35pt;margin-top:23.9pt;height:119.5pt;width:124.4pt;z-index:251661312;mso-width-relative:page;mso-height-relative:page;" fillcolor="#BDD7EE" filled="t" stroked="t" coordsize="21600,21600">
            <v:path/>
            <v:fill on="t" color2="#FFFFFF" focussize="0,0"/>
            <v:stroke weight="1pt" color="#41719C" joinstyle="miter"/>
            <v:imagedata o:title=""/>
            <o:lock v:ext="edit" aspectratio="f"/>
          </v:shape>
        </w:pict>
      </w:r>
      <w:r>
        <w:pict>
          <v:shape id="1044" o:spid="_x0000_s1042" o:spt="3" type="#_x0000_t3" style="position:absolute;left:0pt;margin-left:145.7pt;margin-top:24.25pt;height:123.8pt;width:123.8pt;z-index:251661312;mso-width-relative:page;mso-height-relative:page;" fillcolor="#9DC3E6" filled="t" stroked="t" coordsize="21600,21600">
            <v:path/>
            <v:fill on="t" color2="#FFFFFF" focussize="0,0"/>
            <v:stroke weight="1pt" color="#41719C" joinstyle="miter"/>
            <v:imagedata o:title=""/>
            <o:lock v:ext="edit" aspectratio="f"/>
          </v:shape>
        </w:pict>
      </w:r>
      <w:r>
        <w:pict>
          <v:shape id="1042" o:spid="_x0000_s1040" o:spt="3" type="#_x0000_t3" style="position:absolute;left:0pt;margin-left:260.25pt;margin-top:22.3pt;height:122.55pt;width:122.55pt;z-index:251661312;mso-width-relative:page;mso-height-relative:page;" fillcolor="#2E75B6" filled="t" stroked="t" coordsize="21600,21600">
            <v:path/>
            <v:fill on="t" color2="#FFFFFF" focussize="0,0"/>
            <v:stroke weight="1pt" color="#41719C" joinstyle="miter"/>
            <v:imagedata o:title=""/>
            <o:lock v:ext="edit" aspectratio="f"/>
          </v:shape>
        </w:pict>
      </w:r>
    </w:p>
    <w:p>
      <w:pPr>
        <w:spacing w:line="540" w:lineRule="exact"/>
        <w:rPr>
          <w:rFonts w:ascii="仿宋" w:hAnsi="仿宋" w:eastAsia="仿宋" w:cs="仿宋"/>
          <w:b/>
          <w:sz w:val="32"/>
          <w:szCs w:val="32"/>
        </w:rPr>
      </w:pPr>
      <w:r>
        <w:pict>
          <v:shape id="1043" o:spid="_x0000_s1041" o:spt="202" type="#_x0000_t202" style="position:absolute;left:0pt;margin-left:293.45pt;margin-top:18.8pt;height:75.55pt;width:85.95pt;z-index:251661312;mso-width-relative:page;mso-height-relative:page;" filled="f" stroked="f" coordsize="21600,21600">
            <v:path/>
            <v:fill on="f" focussize="0,0"/>
            <v:stroke on="f" weight="0.5pt" joinstyle="miter"/>
            <v:imagedata o:title=""/>
            <o:lock v:ext="edit"/>
            <v:textbox>
              <w:txbxContent>
                <w:p>
                  <w:pPr>
                    <w:spacing w:line="360" w:lineRule="auto"/>
                    <w:rPr>
                      <w:b/>
                      <w:bCs/>
                      <w:sz w:val="24"/>
                      <w:szCs w:val="24"/>
                    </w:rPr>
                  </w:pPr>
                  <w:r>
                    <w:rPr>
                      <w:rFonts w:hint="eastAsia"/>
                      <w:b/>
                      <w:bCs/>
                      <w:sz w:val="24"/>
                      <w:szCs w:val="24"/>
                    </w:rPr>
                    <w:t>校企分工</w:t>
                  </w:r>
                </w:p>
                <w:p>
                  <w:pPr>
                    <w:spacing w:line="360" w:lineRule="auto"/>
                    <w:rPr>
                      <w:b/>
                      <w:bCs/>
                      <w:sz w:val="24"/>
                      <w:szCs w:val="24"/>
                    </w:rPr>
                  </w:pPr>
                  <w:r>
                    <w:rPr>
                      <w:rFonts w:hint="eastAsia"/>
                      <w:b/>
                      <w:bCs/>
                      <w:sz w:val="24"/>
                      <w:szCs w:val="24"/>
                    </w:rPr>
                    <w:t>有效协同</w:t>
                  </w:r>
                </w:p>
                <w:p>
                  <w:pPr>
                    <w:spacing w:line="360" w:lineRule="auto"/>
                    <w:rPr>
                      <w:b/>
                      <w:bCs/>
                      <w:sz w:val="24"/>
                      <w:szCs w:val="24"/>
                    </w:rPr>
                  </w:pPr>
                  <w:r>
                    <w:rPr>
                      <w:rFonts w:hint="eastAsia"/>
                      <w:b/>
                      <w:bCs/>
                      <w:sz w:val="24"/>
                      <w:szCs w:val="24"/>
                    </w:rPr>
                    <w:t>有机结合</w:t>
                  </w:r>
                </w:p>
              </w:txbxContent>
            </v:textbox>
          </v:shape>
        </w:pict>
      </w:r>
      <w:r>
        <w:pict>
          <v:shape id="1046" o:spid="_x0000_s1044" o:spt="202" type="#_x0000_t202" style="position:absolute;left:0pt;margin-left:174.7pt;margin-top:20.6pt;height:78.05pt;width:85.95pt;z-index:251661312;mso-width-relative:page;mso-height-relative:page;" filled="f" stroked="f" coordsize="21600,21600">
            <v:path/>
            <v:fill on="f" focussize="0,0"/>
            <v:stroke on="f" weight="0.5pt" joinstyle="miter"/>
            <v:imagedata o:title=""/>
            <o:lock v:ext="edit"/>
            <v:textbox>
              <w:txbxContent>
                <w:p>
                  <w:pPr>
                    <w:spacing w:line="480" w:lineRule="auto"/>
                    <w:rPr>
                      <w:b/>
                      <w:bCs/>
                      <w:sz w:val="24"/>
                      <w:szCs w:val="24"/>
                    </w:rPr>
                  </w:pPr>
                  <w:r>
                    <w:rPr>
                      <w:rFonts w:hint="eastAsia"/>
                      <w:b/>
                      <w:bCs/>
                      <w:sz w:val="24"/>
                      <w:szCs w:val="24"/>
                    </w:rPr>
                    <w:t>工学交替</w:t>
                  </w:r>
                </w:p>
                <w:p>
                  <w:pPr>
                    <w:spacing w:line="480" w:lineRule="auto"/>
                    <w:rPr>
                      <w:b/>
                      <w:bCs/>
                      <w:sz w:val="24"/>
                      <w:szCs w:val="24"/>
                    </w:rPr>
                  </w:pPr>
                  <w:r>
                    <w:rPr>
                      <w:rFonts w:hint="eastAsia"/>
                      <w:b/>
                      <w:bCs/>
                      <w:sz w:val="24"/>
                      <w:szCs w:val="24"/>
                    </w:rPr>
                    <w:t>工学结合</w:t>
                  </w:r>
                </w:p>
              </w:txbxContent>
            </v:textbox>
          </v:shape>
        </w:pict>
      </w:r>
      <w:r>
        <w:pict>
          <v:shape id="1047" o:spid="_x0000_s1045" o:spt="202" type="#_x0000_t202" style="position:absolute;left:0pt;margin-left:48pt;margin-top:25.4pt;height:78.7pt;width:85.95pt;z-index:251661312;mso-width-relative:page;mso-height-relative:page;" filled="f" stroked="f" coordsize="21600,21600">
            <v:path/>
            <v:fill on="f" focussize="0,0"/>
            <v:stroke on="f" weight="0.5pt" joinstyle="miter"/>
            <v:imagedata o:title=""/>
            <o:lock v:ext="edit"/>
            <v:textbox>
              <w:txbxContent>
                <w:p>
                  <w:pPr>
                    <w:jc w:val="center"/>
                    <w:rPr>
                      <w:b/>
                      <w:bCs/>
                      <w:sz w:val="24"/>
                      <w:szCs w:val="24"/>
                    </w:rPr>
                  </w:pPr>
                  <w:r>
                    <w:rPr>
                      <w:rFonts w:hint="eastAsia"/>
                      <w:b/>
                      <w:bCs/>
                      <w:sz w:val="24"/>
                      <w:szCs w:val="24"/>
                    </w:rPr>
                    <w:t>认知、感知</w:t>
                  </w:r>
                </w:p>
                <w:p>
                  <w:pPr>
                    <w:jc w:val="center"/>
                    <w:rPr>
                      <w:b/>
                      <w:bCs/>
                      <w:sz w:val="24"/>
                      <w:szCs w:val="24"/>
                    </w:rPr>
                  </w:pPr>
                  <w:r>
                    <w:rPr>
                      <w:rFonts w:hint="eastAsia"/>
                      <w:b/>
                      <w:bCs/>
                      <w:sz w:val="24"/>
                      <w:szCs w:val="24"/>
                    </w:rPr>
                    <w:t>跟岗、顶岗</w:t>
                  </w:r>
                </w:p>
                <w:p>
                  <w:pPr>
                    <w:jc w:val="center"/>
                    <w:rPr>
                      <w:b/>
                      <w:bCs/>
                      <w:sz w:val="24"/>
                      <w:szCs w:val="24"/>
                    </w:rPr>
                  </w:pPr>
                  <w:r>
                    <w:rPr>
                      <w:rFonts w:hint="eastAsia"/>
                      <w:b/>
                      <w:bCs/>
                      <w:sz w:val="24"/>
                      <w:szCs w:val="24"/>
                    </w:rPr>
                    <w:t>有序推进</w:t>
                  </w:r>
                </w:p>
                <w:p>
                  <w:pPr>
                    <w:jc w:val="center"/>
                    <w:rPr>
                      <w:b/>
                      <w:bCs/>
                      <w:sz w:val="24"/>
                      <w:szCs w:val="24"/>
                    </w:rPr>
                  </w:pPr>
                  <w:r>
                    <w:rPr>
                      <w:rFonts w:hint="eastAsia"/>
                      <w:b/>
                      <w:bCs/>
                      <w:sz w:val="24"/>
                      <w:szCs w:val="24"/>
                    </w:rPr>
                    <w:t>有机结合</w:t>
                  </w:r>
                </w:p>
              </w:txbxContent>
            </v:textbox>
          </v:shape>
        </w:pict>
      </w:r>
    </w:p>
    <w:p>
      <w:pPr>
        <w:spacing w:line="540" w:lineRule="exact"/>
        <w:ind w:firstLine="643" w:firstLineChars="200"/>
        <w:rPr>
          <w:rFonts w:ascii="仿宋" w:hAnsi="仿宋" w:eastAsia="仿宋" w:cs="仿宋"/>
          <w:b/>
          <w:sz w:val="32"/>
          <w:szCs w:val="32"/>
        </w:rPr>
      </w:pPr>
    </w:p>
    <w:p>
      <w:pPr>
        <w:spacing w:line="540" w:lineRule="exact"/>
        <w:ind w:firstLine="643" w:firstLineChars="200"/>
        <w:rPr>
          <w:rFonts w:ascii="仿宋" w:hAnsi="仿宋" w:eastAsia="仿宋" w:cs="仿宋"/>
          <w:b/>
          <w:sz w:val="32"/>
          <w:szCs w:val="32"/>
        </w:rPr>
      </w:pPr>
    </w:p>
    <w:p>
      <w:pPr>
        <w:spacing w:line="540" w:lineRule="exact"/>
        <w:ind w:firstLine="643" w:firstLineChars="200"/>
        <w:rPr>
          <w:rFonts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宋体" w:hAnsi="宋体" w:cs="仿宋"/>
          <w:b/>
          <w:sz w:val="28"/>
          <w:szCs w:val="28"/>
        </w:rPr>
      </w:pPr>
      <w:r>
        <w:rPr>
          <w:rFonts w:hint="eastAsia" w:ascii="宋体" w:hAnsi="宋体" w:cs="黑体"/>
          <w:bCs/>
          <w:sz w:val="28"/>
          <w:szCs w:val="28"/>
        </w:rPr>
        <w:t>二是通过“双师型”教学队伍建设保证教学团队的提升。</w:t>
      </w:r>
      <w:r>
        <w:rPr>
          <w:rFonts w:hint="eastAsia" w:ascii="宋体" w:hAnsi="宋体" w:cs="宋体"/>
          <w:sz w:val="28"/>
          <w:szCs w:val="28"/>
        </w:rPr>
        <w:t>学校建设校外实训基地，与行业企业对接，与专业人员对接，以“走出去引进来”这种方法加强师资队伍建设，以满足区域经济发展和地方行业企业对专业人才的培养需求</w:t>
      </w:r>
      <w:r>
        <w:rPr>
          <w:rFonts w:hint="eastAsia" w:cs="宋体"/>
          <w:sz w:val="28"/>
          <w:szCs w:val="28"/>
          <w:lang w:eastAsia="zh-CN"/>
        </w:rPr>
        <w:t>。</w:t>
      </w:r>
      <w:r>
        <w:rPr>
          <w:rFonts w:hint="eastAsia" w:ascii="宋体" w:hAnsi="宋体" w:cs="宋体"/>
          <w:sz w:val="28"/>
          <w:szCs w:val="28"/>
        </w:rPr>
        <w:t>聘请行业企业一线专家为兼职教师，打造“双导师”制教学方法。将专兼职教师互相整合、互相补充，构建真正的“双师型”队伍建设。</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ascii="宋体" w:hAnsi="宋体" w:cs="宋体"/>
          <w:sz w:val="28"/>
          <w:szCs w:val="28"/>
        </w:rPr>
      </w:pPr>
      <w:r>
        <w:rPr>
          <w:rFonts w:hint="eastAsia" w:ascii="宋体" w:hAnsi="宋体"/>
          <w:sz w:val="28"/>
          <w:szCs w:val="28"/>
        </w:rPr>
        <w:t>三是</w:t>
      </w:r>
      <w:r>
        <w:rPr>
          <w:rFonts w:hint="eastAsia" w:ascii="宋体" w:hAnsi="宋体" w:cs="黑体"/>
          <w:sz w:val="28"/>
          <w:szCs w:val="28"/>
        </w:rPr>
        <w:t>通过开展对外服务提高社会服务能力。</w:t>
      </w:r>
      <w:r>
        <w:rPr>
          <w:rFonts w:hint="eastAsia" w:ascii="宋体" w:hAnsi="宋体" w:cs="宋体"/>
          <w:sz w:val="28"/>
          <w:szCs w:val="28"/>
        </w:rPr>
        <w:t>学校美发与形象设计专业及美容美体专业本着“辐射服务”的原则，积极与行业组织共同开展各类公益服务、社区服务，</w:t>
      </w:r>
      <w:r>
        <w:rPr>
          <w:rFonts w:hint="eastAsia" w:cs="宋体"/>
          <w:sz w:val="28"/>
          <w:szCs w:val="28"/>
          <w:lang w:eastAsia="zh-CN"/>
        </w:rPr>
        <w:t>不断</w:t>
      </w:r>
      <w:r>
        <w:rPr>
          <w:rFonts w:hint="eastAsia" w:ascii="宋体" w:hAnsi="宋体" w:cs="宋体"/>
          <w:sz w:val="28"/>
          <w:szCs w:val="28"/>
        </w:rPr>
        <w:t>奉献爱心，服务社会。以提升专业服务产业发展能力为出发点，整合校内外优势资源，拓展社会服务</w:t>
      </w:r>
      <w:r>
        <w:rPr>
          <w:rFonts w:hint="eastAsia" w:cs="宋体"/>
          <w:sz w:val="28"/>
          <w:szCs w:val="28"/>
          <w:lang w:eastAsia="zh-CN"/>
        </w:rPr>
        <w:t>得</w:t>
      </w:r>
      <w:r>
        <w:rPr>
          <w:rFonts w:hint="eastAsia" w:ascii="宋体" w:hAnsi="宋体" w:cs="宋体"/>
          <w:sz w:val="28"/>
          <w:szCs w:val="28"/>
        </w:rPr>
        <w:t>项目和方向，提高学校社会服务能力。</w:t>
      </w:r>
    </w:p>
    <w:p>
      <w:pPr>
        <w:spacing w:line="560" w:lineRule="exact"/>
        <w:jc w:val="center"/>
        <w:rPr>
          <w:rFonts w:ascii="宋体" w:hAnsi="宋体" w:cs="宋体"/>
          <w:sz w:val="21"/>
          <w:szCs w:val="21"/>
        </w:rPr>
      </w:pPr>
      <w:r>
        <w:rPr>
          <w:rFonts w:hint="eastAsia" w:ascii="宋体" w:hAnsi="宋体" w:cs="宋体"/>
          <w:b/>
          <w:bCs/>
          <w:sz w:val="21"/>
          <w:szCs w:val="21"/>
        </w:rPr>
        <w:t>美容美发专业社会公益服务一览表</w:t>
      </w:r>
    </w:p>
    <w:tbl>
      <w:tblPr>
        <w:tblStyle w:val="13"/>
        <w:tblW w:w="8951"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5336"/>
        <w:gridCol w:w="2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tcPr>
          <w:p>
            <w:pPr>
              <w:spacing w:line="360" w:lineRule="auto"/>
              <w:jc w:val="center"/>
              <w:rPr>
                <w:rFonts w:ascii="宋体" w:hAnsi="宋体" w:cs="宋体"/>
                <w:szCs w:val="21"/>
              </w:rPr>
            </w:pPr>
            <w:r>
              <w:rPr>
                <w:rFonts w:hint="eastAsia" w:ascii="宋体" w:hAnsi="宋体" w:cs="宋体"/>
                <w:szCs w:val="21"/>
              </w:rPr>
              <w:t>序号</w:t>
            </w:r>
          </w:p>
        </w:tc>
        <w:tc>
          <w:tcPr>
            <w:tcW w:w="5336" w:type="dxa"/>
          </w:tcPr>
          <w:p>
            <w:pPr>
              <w:spacing w:line="360" w:lineRule="auto"/>
              <w:jc w:val="center"/>
              <w:rPr>
                <w:rFonts w:ascii="宋体" w:hAnsi="宋体" w:cs="宋体"/>
                <w:szCs w:val="21"/>
              </w:rPr>
            </w:pPr>
            <w:r>
              <w:rPr>
                <w:rFonts w:hint="eastAsia" w:ascii="宋体" w:hAnsi="宋体" w:cs="宋体"/>
                <w:szCs w:val="21"/>
              </w:rPr>
              <w:t>服务内容</w:t>
            </w:r>
          </w:p>
        </w:tc>
        <w:tc>
          <w:tcPr>
            <w:tcW w:w="2749" w:type="dxa"/>
          </w:tcPr>
          <w:p>
            <w:pPr>
              <w:spacing w:line="360" w:lineRule="auto"/>
              <w:jc w:val="center"/>
              <w:rPr>
                <w:rFonts w:ascii="宋体" w:hAnsi="宋体" w:cs="宋体"/>
                <w:szCs w:val="21"/>
              </w:rPr>
            </w:pPr>
            <w:r>
              <w:rPr>
                <w:rFonts w:hint="eastAsia" w:ascii="宋体" w:hAnsi="宋体" w:cs="宋体"/>
                <w:szCs w:val="21"/>
              </w:rPr>
              <w:t>参与人员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6" w:type="dxa"/>
          </w:tcPr>
          <w:p>
            <w:pPr>
              <w:spacing w:line="360" w:lineRule="auto"/>
              <w:jc w:val="center"/>
              <w:rPr>
                <w:rFonts w:ascii="宋体" w:hAnsi="宋体" w:cs="宋体"/>
                <w:szCs w:val="21"/>
              </w:rPr>
            </w:pPr>
            <w:r>
              <w:rPr>
                <w:rFonts w:ascii="宋体" w:hAnsi="宋体" w:cs="宋体"/>
                <w:szCs w:val="21"/>
              </w:rPr>
              <w:t>1</w:t>
            </w:r>
          </w:p>
        </w:tc>
        <w:tc>
          <w:tcPr>
            <w:tcW w:w="5336" w:type="dxa"/>
          </w:tcPr>
          <w:p>
            <w:pPr>
              <w:spacing w:line="360" w:lineRule="auto"/>
              <w:jc w:val="center"/>
              <w:rPr>
                <w:rFonts w:ascii="宋体" w:hAnsi="宋体" w:cs="宋体"/>
                <w:szCs w:val="21"/>
              </w:rPr>
            </w:pPr>
            <w:r>
              <w:rPr>
                <w:rFonts w:hint="eastAsia" w:ascii="宋体" w:hAnsi="宋体" w:cs="宋体"/>
                <w:szCs w:val="21"/>
              </w:rPr>
              <w:t>大连市童声合唱团化妆造型服务</w:t>
            </w:r>
          </w:p>
        </w:tc>
        <w:tc>
          <w:tcPr>
            <w:tcW w:w="2749" w:type="dxa"/>
          </w:tcPr>
          <w:p>
            <w:pPr>
              <w:spacing w:line="360" w:lineRule="auto"/>
              <w:jc w:val="center"/>
              <w:rPr>
                <w:rFonts w:ascii="宋体" w:hAnsi="宋体" w:cs="宋体"/>
                <w:szCs w:val="21"/>
              </w:rPr>
            </w:pPr>
            <w:r>
              <w:rPr>
                <w:rFonts w:hint="eastAsia" w:ascii="宋体" w:hAnsi="宋体" w:cs="宋体"/>
                <w:szCs w:val="21"/>
              </w:rPr>
              <w:t>全体专业教师及学生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tcPr>
          <w:p>
            <w:pPr>
              <w:spacing w:line="360" w:lineRule="auto"/>
              <w:jc w:val="center"/>
              <w:rPr>
                <w:rFonts w:ascii="宋体" w:hAnsi="宋体" w:cs="宋体"/>
                <w:szCs w:val="21"/>
              </w:rPr>
            </w:pPr>
            <w:r>
              <w:rPr>
                <w:rFonts w:ascii="宋体" w:hAnsi="宋体" w:cs="宋体"/>
                <w:szCs w:val="21"/>
              </w:rPr>
              <w:t>2</w:t>
            </w:r>
          </w:p>
        </w:tc>
        <w:tc>
          <w:tcPr>
            <w:tcW w:w="5336" w:type="dxa"/>
          </w:tcPr>
          <w:p>
            <w:pPr>
              <w:spacing w:line="360" w:lineRule="auto"/>
              <w:jc w:val="center"/>
              <w:rPr>
                <w:rFonts w:ascii="宋体" w:hAnsi="宋体" w:cs="宋体"/>
                <w:szCs w:val="21"/>
              </w:rPr>
            </w:pPr>
            <w:r>
              <w:rPr>
                <w:rFonts w:hint="eastAsia" w:ascii="宋体" w:hAnsi="宋体" w:cs="宋体"/>
                <w:szCs w:val="21"/>
              </w:rPr>
              <w:t>大连市沙河口区中山公园街道社区剪发按摩服务</w:t>
            </w:r>
          </w:p>
        </w:tc>
        <w:tc>
          <w:tcPr>
            <w:tcW w:w="2749" w:type="dxa"/>
          </w:tcPr>
          <w:p>
            <w:pPr>
              <w:spacing w:line="360" w:lineRule="auto"/>
              <w:jc w:val="center"/>
              <w:rPr>
                <w:rFonts w:ascii="宋体" w:hAnsi="宋体" w:cs="宋体"/>
                <w:szCs w:val="21"/>
              </w:rPr>
            </w:pPr>
            <w:r>
              <w:rPr>
                <w:rFonts w:hint="eastAsia" w:ascii="宋体" w:hAnsi="宋体" w:cs="宋体"/>
                <w:szCs w:val="21"/>
              </w:rPr>
              <w:t>全体专业教师及学生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6" w:type="dxa"/>
          </w:tcPr>
          <w:p>
            <w:pPr>
              <w:spacing w:line="360" w:lineRule="auto"/>
              <w:jc w:val="center"/>
              <w:rPr>
                <w:rFonts w:ascii="宋体" w:hAnsi="宋体" w:cs="宋体"/>
                <w:szCs w:val="21"/>
              </w:rPr>
            </w:pPr>
            <w:r>
              <w:rPr>
                <w:rFonts w:ascii="宋体" w:hAnsi="宋体" w:cs="宋体"/>
                <w:szCs w:val="21"/>
              </w:rPr>
              <w:t>3</w:t>
            </w:r>
          </w:p>
        </w:tc>
        <w:tc>
          <w:tcPr>
            <w:tcW w:w="5336" w:type="dxa"/>
          </w:tcPr>
          <w:p>
            <w:pPr>
              <w:spacing w:line="360" w:lineRule="auto"/>
              <w:jc w:val="center"/>
              <w:rPr>
                <w:rFonts w:ascii="宋体" w:hAnsi="宋体" w:cs="宋体"/>
                <w:szCs w:val="21"/>
              </w:rPr>
            </w:pPr>
            <w:r>
              <w:rPr>
                <w:rFonts w:hint="eastAsia" w:ascii="宋体" w:hAnsi="宋体" w:cs="宋体"/>
                <w:szCs w:val="21"/>
              </w:rPr>
              <w:t>大连艺之少儿舞蹈团化妆造型服务</w:t>
            </w:r>
          </w:p>
        </w:tc>
        <w:tc>
          <w:tcPr>
            <w:tcW w:w="2749" w:type="dxa"/>
          </w:tcPr>
          <w:p>
            <w:pPr>
              <w:spacing w:line="360" w:lineRule="auto"/>
              <w:jc w:val="center"/>
              <w:rPr>
                <w:rFonts w:ascii="宋体" w:hAnsi="宋体" w:cs="宋体"/>
                <w:szCs w:val="21"/>
              </w:rPr>
            </w:pPr>
            <w:r>
              <w:rPr>
                <w:rFonts w:hint="eastAsia" w:ascii="宋体" w:hAnsi="宋体" w:cs="宋体"/>
                <w:szCs w:val="21"/>
              </w:rPr>
              <w:t>全体专业教师及学生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tcPr>
          <w:p>
            <w:pPr>
              <w:spacing w:line="360" w:lineRule="auto"/>
              <w:jc w:val="center"/>
              <w:rPr>
                <w:rFonts w:ascii="宋体" w:hAnsi="宋体" w:cs="宋体"/>
                <w:szCs w:val="21"/>
              </w:rPr>
            </w:pPr>
            <w:r>
              <w:rPr>
                <w:rFonts w:ascii="宋体" w:hAnsi="宋体" w:cs="宋体"/>
                <w:szCs w:val="21"/>
              </w:rPr>
              <w:t>4</w:t>
            </w:r>
          </w:p>
        </w:tc>
        <w:tc>
          <w:tcPr>
            <w:tcW w:w="5336" w:type="dxa"/>
          </w:tcPr>
          <w:p>
            <w:pPr>
              <w:spacing w:line="360" w:lineRule="auto"/>
              <w:jc w:val="center"/>
              <w:rPr>
                <w:rFonts w:ascii="宋体" w:hAnsi="宋体" w:cs="宋体"/>
                <w:szCs w:val="21"/>
              </w:rPr>
            </w:pPr>
            <w:r>
              <w:rPr>
                <w:rFonts w:hint="eastAsia" w:ascii="宋体" w:hAnsi="宋体" w:cs="宋体"/>
                <w:szCs w:val="21"/>
              </w:rPr>
              <w:t>大连王刚造型兼职教师</w:t>
            </w:r>
          </w:p>
        </w:tc>
        <w:tc>
          <w:tcPr>
            <w:tcW w:w="2749" w:type="dxa"/>
          </w:tcPr>
          <w:p>
            <w:pPr>
              <w:spacing w:line="360" w:lineRule="auto"/>
              <w:jc w:val="center"/>
              <w:rPr>
                <w:rFonts w:ascii="宋体" w:hAnsi="宋体" w:cs="宋体"/>
                <w:szCs w:val="21"/>
              </w:rPr>
            </w:pPr>
            <w:r>
              <w:rPr>
                <w:rFonts w:hint="eastAsia" w:ascii="宋体" w:hAnsi="宋体" w:cs="宋体"/>
                <w:szCs w:val="21"/>
              </w:rPr>
              <w:t>张晶、任凤仪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6" w:type="dxa"/>
          </w:tcPr>
          <w:p>
            <w:pPr>
              <w:spacing w:line="360" w:lineRule="auto"/>
              <w:jc w:val="center"/>
              <w:rPr>
                <w:rFonts w:ascii="宋体" w:hAnsi="宋体" w:cs="宋体"/>
                <w:szCs w:val="21"/>
              </w:rPr>
            </w:pPr>
            <w:r>
              <w:rPr>
                <w:rFonts w:ascii="宋体" w:hAnsi="宋体" w:cs="宋体"/>
                <w:szCs w:val="21"/>
              </w:rPr>
              <w:t>5</w:t>
            </w:r>
          </w:p>
        </w:tc>
        <w:tc>
          <w:tcPr>
            <w:tcW w:w="5336" w:type="dxa"/>
          </w:tcPr>
          <w:p>
            <w:pPr>
              <w:spacing w:line="360" w:lineRule="auto"/>
              <w:jc w:val="center"/>
              <w:rPr>
                <w:rFonts w:ascii="宋体" w:hAnsi="宋体" w:cs="宋体"/>
                <w:szCs w:val="21"/>
              </w:rPr>
            </w:pPr>
            <w:r>
              <w:rPr>
                <w:rFonts w:hint="eastAsia" w:ascii="宋体" w:hAnsi="宋体" w:cs="宋体"/>
                <w:szCs w:val="21"/>
              </w:rPr>
              <w:t>大连思妍丽美容院兼职教师</w:t>
            </w:r>
          </w:p>
        </w:tc>
        <w:tc>
          <w:tcPr>
            <w:tcW w:w="2749" w:type="dxa"/>
          </w:tcPr>
          <w:p>
            <w:pPr>
              <w:spacing w:line="360" w:lineRule="auto"/>
              <w:jc w:val="center"/>
              <w:rPr>
                <w:rFonts w:ascii="宋体" w:hAnsi="宋体" w:cs="宋体"/>
                <w:szCs w:val="21"/>
              </w:rPr>
            </w:pPr>
            <w:r>
              <w:rPr>
                <w:rFonts w:hint="eastAsia" w:ascii="宋体" w:hAnsi="宋体" w:cs="宋体"/>
                <w:szCs w:val="21"/>
              </w:rPr>
              <w:t>郭燕、于竺平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tcPr>
          <w:p>
            <w:pPr>
              <w:spacing w:line="360" w:lineRule="auto"/>
              <w:jc w:val="center"/>
              <w:rPr>
                <w:rFonts w:ascii="宋体" w:hAnsi="宋体" w:cs="宋体"/>
                <w:szCs w:val="21"/>
              </w:rPr>
            </w:pPr>
            <w:r>
              <w:rPr>
                <w:rFonts w:ascii="宋体" w:hAnsi="宋体" w:cs="宋体"/>
                <w:szCs w:val="21"/>
              </w:rPr>
              <w:t>6</w:t>
            </w:r>
          </w:p>
        </w:tc>
        <w:tc>
          <w:tcPr>
            <w:tcW w:w="5336" w:type="dxa"/>
          </w:tcPr>
          <w:p>
            <w:pPr>
              <w:spacing w:line="360" w:lineRule="auto"/>
              <w:jc w:val="center"/>
              <w:rPr>
                <w:rFonts w:ascii="宋体" w:hAnsi="宋体" w:cs="宋体"/>
                <w:szCs w:val="21"/>
              </w:rPr>
            </w:pPr>
            <w:r>
              <w:rPr>
                <w:rFonts w:hint="eastAsia" w:ascii="宋体" w:hAnsi="宋体" w:cs="宋体"/>
                <w:szCs w:val="21"/>
              </w:rPr>
              <w:t>大连新青年婚纱摄影兼职教师</w:t>
            </w:r>
          </w:p>
        </w:tc>
        <w:tc>
          <w:tcPr>
            <w:tcW w:w="2749" w:type="dxa"/>
          </w:tcPr>
          <w:p>
            <w:pPr>
              <w:spacing w:line="360" w:lineRule="auto"/>
              <w:jc w:val="center"/>
              <w:rPr>
                <w:rFonts w:ascii="宋体" w:hAnsi="宋体" w:cs="宋体"/>
                <w:szCs w:val="21"/>
              </w:rPr>
            </w:pPr>
            <w:r>
              <w:rPr>
                <w:rFonts w:hint="eastAsia" w:ascii="宋体" w:hAnsi="宋体" w:cs="宋体"/>
                <w:szCs w:val="21"/>
              </w:rPr>
              <w:t>郭燕、于竺平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6" w:type="dxa"/>
          </w:tcPr>
          <w:p>
            <w:pPr>
              <w:spacing w:line="360" w:lineRule="auto"/>
              <w:jc w:val="center"/>
              <w:rPr>
                <w:rFonts w:ascii="宋体" w:hAnsi="宋体" w:cs="宋体"/>
                <w:szCs w:val="21"/>
              </w:rPr>
            </w:pPr>
            <w:r>
              <w:rPr>
                <w:rFonts w:ascii="宋体" w:hAnsi="宋体" w:cs="宋体"/>
                <w:szCs w:val="21"/>
              </w:rPr>
              <w:t>7</w:t>
            </w:r>
          </w:p>
        </w:tc>
        <w:tc>
          <w:tcPr>
            <w:tcW w:w="5336" w:type="dxa"/>
          </w:tcPr>
          <w:p>
            <w:pPr>
              <w:spacing w:line="360" w:lineRule="auto"/>
              <w:jc w:val="center"/>
              <w:rPr>
                <w:rFonts w:ascii="宋体" w:hAnsi="宋体" w:cs="宋体"/>
                <w:szCs w:val="21"/>
              </w:rPr>
            </w:pPr>
            <w:r>
              <w:rPr>
                <w:rFonts w:hint="eastAsia" w:ascii="宋体" w:hAnsi="宋体" w:cs="宋体"/>
                <w:szCs w:val="21"/>
              </w:rPr>
              <w:t>大连来福星疗养院剪发按摩服务</w:t>
            </w:r>
          </w:p>
        </w:tc>
        <w:tc>
          <w:tcPr>
            <w:tcW w:w="2749" w:type="dxa"/>
          </w:tcPr>
          <w:p>
            <w:pPr>
              <w:spacing w:line="360" w:lineRule="auto"/>
              <w:jc w:val="center"/>
              <w:rPr>
                <w:rFonts w:ascii="宋体" w:hAnsi="宋体" w:cs="宋体"/>
                <w:szCs w:val="21"/>
              </w:rPr>
            </w:pPr>
            <w:r>
              <w:rPr>
                <w:rFonts w:hint="eastAsia" w:ascii="宋体" w:hAnsi="宋体" w:cs="宋体"/>
                <w:szCs w:val="21"/>
              </w:rPr>
              <w:t>全体专业教师及学生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tcPr>
          <w:p>
            <w:pPr>
              <w:spacing w:line="360" w:lineRule="auto"/>
              <w:jc w:val="center"/>
              <w:rPr>
                <w:rFonts w:ascii="宋体" w:hAnsi="宋体" w:cs="宋体"/>
                <w:szCs w:val="21"/>
              </w:rPr>
            </w:pPr>
            <w:r>
              <w:rPr>
                <w:rFonts w:ascii="宋体" w:hAnsi="宋体" w:cs="宋体"/>
                <w:szCs w:val="21"/>
              </w:rPr>
              <w:t>8</w:t>
            </w:r>
          </w:p>
        </w:tc>
        <w:tc>
          <w:tcPr>
            <w:tcW w:w="5336" w:type="dxa"/>
          </w:tcPr>
          <w:p>
            <w:pPr>
              <w:spacing w:line="360" w:lineRule="auto"/>
              <w:jc w:val="center"/>
              <w:rPr>
                <w:rFonts w:ascii="宋体" w:hAnsi="宋体" w:cs="宋体"/>
                <w:szCs w:val="21"/>
              </w:rPr>
            </w:pPr>
            <w:r>
              <w:rPr>
                <w:rFonts w:hint="eastAsia" w:ascii="宋体" w:hAnsi="宋体" w:cs="宋体"/>
                <w:szCs w:val="21"/>
              </w:rPr>
              <w:t>大连妇联公益讲堂（美容化妆造型系列课）</w:t>
            </w:r>
          </w:p>
        </w:tc>
        <w:tc>
          <w:tcPr>
            <w:tcW w:w="2749" w:type="dxa"/>
          </w:tcPr>
          <w:p>
            <w:pPr>
              <w:spacing w:line="360" w:lineRule="auto"/>
              <w:jc w:val="center"/>
              <w:rPr>
                <w:rFonts w:ascii="宋体" w:hAnsi="宋体" w:cs="宋体"/>
                <w:szCs w:val="21"/>
              </w:rPr>
            </w:pPr>
            <w:r>
              <w:rPr>
                <w:rFonts w:hint="eastAsia" w:ascii="宋体" w:hAnsi="宋体" w:cs="宋体"/>
                <w:szCs w:val="21"/>
              </w:rPr>
              <w:t>全体专业教师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6" w:type="dxa"/>
          </w:tcPr>
          <w:p>
            <w:pPr>
              <w:spacing w:line="360" w:lineRule="auto"/>
              <w:jc w:val="center"/>
              <w:rPr>
                <w:rFonts w:ascii="宋体" w:hAnsi="宋体" w:cs="宋体"/>
                <w:szCs w:val="21"/>
              </w:rPr>
            </w:pPr>
            <w:r>
              <w:rPr>
                <w:rFonts w:hint="eastAsia" w:ascii="宋体" w:hAnsi="宋体" w:cs="宋体"/>
                <w:szCs w:val="21"/>
              </w:rPr>
              <w:t>9</w:t>
            </w:r>
          </w:p>
        </w:tc>
        <w:tc>
          <w:tcPr>
            <w:tcW w:w="5336" w:type="dxa"/>
          </w:tcPr>
          <w:p>
            <w:pPr>
              <w:spacing w:line="360" w:lineRule="auto"/>
              <w:jc w:val="center"/>
              <w:rPr>
                <w:rFonts w:ascii="宋体" w:hAnsi="宋体" w:cs="宋体"/>
                <w:szCs w:val="21"/>
              </w:rPr>
            </w:pPr>
            <w:r>
              <w:rPr>
                <w:rFonts w:hint="eastAsia" w:ascii="宋体" w:hAnsi="宋体" w:cs="宋体"/>
                <w:szCs w:val="21"/>
              </w:rPr>
              <w:t>大连棠梨养老院剪发服务</w:t>
            </w:r>
          </w:p>
        </w:tc>
        <w:tc>
          <w:tcPr>
            <w:tcW w:w="2749" w:type="dxa"/>
          </w:tcPr>
          <w:p>
            <w:pPr>
              <w:spacing w:line="360" w:lineRule="auto"/>
              <w:jc w:val="center"/>
              <w:rPr>
                <w:rFonts w:ascii="宋体" w:hAnsi="宋体" w:cs="宋体"/>
                <w:szCs w:val="21"/>
              </w:rPr>
            </w:pPr>
            <w:r>
              <w:rPr>
                <w:rFonts w:hint="eastAsia" w:ascii="宋体" w:hAnsi="宋体" w:cs="宋体"/>
                <w:szCs w:val="21"/>
              </w:rPr>
              <w:t>张晶及学生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tcPr>
          <w:p>
            <w:pPr>
              <w:spacing w:line="360" w:lineRule="auto"/>
              <w:jc w:val="center"/>
              <w:rPr>
                <w:rFonts w:ascii="宋体" w:hAnsi="宋体" w:cs="宋体"/>
                <w:szCs w:val="21"/>
              </w:rPr>
            </w:pPr>
            <w:r>
              <w:rPr>
                <w:rFonts w:hint="eastAsia" w:ascii="宋体" w:hAnsi="宋体" w:cs="宋体"/>
                <w:szCs w:val="21"/>
              </w:rPr>
              <w:t>10</w:t>
            </w:r>
          </w:p>
        </w:tc>
        <w:tc>
          <w:tcPr>
            <w:tcW w:w="5336" w:type="dxa"/>
          </w:tcPr>
          <w:p>
            <w:pPr>
              <w:spacing w:line="360" w:lineRule="auto"/>
              <w:jc w:val="center"/>
              <w:rPr>
                <w:rFonts w:ascii="宋体" w:hAnsi="宋体" w:cs="宋体"/>
                <w:szCs w:val="21"/>
              </w:rPr>
            </w:pPr>
            <w:r>
              <w:rPr>
                <w:rFonts w:hint="eastAsia" w:ascii="宋体" w:hAnsi="宋体" w:cs="宋体"/>
                <w:szCs w:val="21"/>
              </w:rPr>
              <w:t>大连晚报母亲节体验服务（洗发、造型、化妆、美甲）</w:t>
            </w:r>
          </w:p>
        </w:tc>
        <w:tc>
          <w:tcPr>
            <w:tcW w:w="2749" w:type="dxa"/>
          </w:tcPr>
          <w:p>
            <w:pPr>
              <w:spacing w:line="360" w:lineRule="auto"/>
              <w:jc w:val="center"/>
              <w:rPr>
                <w:rFonts w:ascii="宋体" w:hAnsi="宋体" w:cs="宋体"/>
                <w:szCs w:val="21"/>
              </w:rPr>
            </w:pPr>
            <w:r>
              <w:rPr>
                <w:rFonts w:hint="eastAsia" w:ascii="宋体" w:hAnsi="宋体" w:cs="宋体"/>
                <w:szCs w:val="21"/>
              </w:rPr>
              <w:t>于竺平、任凤仪及学生</w:t>
            </w:r>
          </w:p>
        </w:tc>
      </w:tr>
    </w:tbl>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经验总结：</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1.职业院校应根据区域产业发展需求主动调整专业结构，创新培养机制，增强人才培养与产业发展的契合度。</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cstheme="minorEastAsia"/>
          <w:sz w:val="28"/>
          <w:szCs w:val="28"/>
          <w:lang w:eastAsia="zh-CN"/>
        </w:rPr>
      </w:pPr>
      <w:r>
        <w:rPr>
          <w:rFonts w:hint="eastAsia" w:asciiTheme="minorEastAsia" w:hAnsiTheme="minorEastAsia" w:eastAsiaTheme="minorEastAsia" w:cstheme="minorEastAsia"/>
          <w:sz w:val="28"/>
          <w:szCs w:val="28"/>
        </w:rPr>
        <w:t>2.职业教育需要不断深化产教融合、校企合作，通过校企合作发挥学校与企业的双方优势，充分激发学校办学活力，打通和拓宽技术技能人才培养和成长的通道，努力提高学生</w:t>
      </w:r>
      <w:r>
        <w:rPr>
          <w:rFonts w:hint="eastAsia" w:asciiTheme="minorEastAsia" w:hAnsiTheme="minorEastAsia" w:cstheme="minorEastAsia"/>
          <w:sz w:val="28"/>
          <w:szCs w:val="28"/>
          <w:lang w:eastAsia="zh-CN"/>
        </w:rPr>
        <w:t>的</w:t>
      </w:r>
      <w:r>
        <w:rPr>
          <w:rFonts w:hint="eastAsia" w:asciiTheme="minorEastAsia" w:hAnsiTheme="minorEastAsia" w:eastAsiaTheme="minorEastAsia" w:cstheme="minorEastAsia"/>
          <w:sz w:val="28"/>
          <w:szCs w:val="28"/>
        </w:rPr>
        <w:t>职业技能和职业精神，培养学生</w:t>
      </w:r>
      <w:r>
        <w:rPr>
          <w:rFonts w:hint="eastAsia" w:asciiTheme="minorEastAsia" w:hAnsiTheme="minorEastAsia" w:cstheme="minorEastAsia"/>
          <w:sz w:val="28"/>
          <w:szCs w:val="28"/>
          <w:lang w:eastAsia="zh-CN"/>
        </w:rPr>
        <w:t>的</w:t>
      </w:r>
      <w:r>
        <w:rPr>
          <w:rFonts w:hint="eastAsia" w:asciiTheme="minorEastAsia" w:hAnsiTheme="minorEastAsia" w:eastAsiaTheme="minorEastAsia" w:cstheme="minorEastAsia"/>
          <w:sz w:val="28"/>
          <w:szCs w:val="28"/>
        </w:rPr>
        <w:t>社会责任感、创新精神、实践能力，实现教育为社会、为企业服务的功能</w:t>
      </w:r>
      <w:r>
        <w:rPr>
          <w:rFonts w:hint="eastAsia" w:asciiTheme="minorEastAsia" w:hAnsiTheme="minorEastAsia" w:cs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3.建设高素质技能型人才队伍是一项系统性、长期性工作，需要明确各类主体责任，共同推进，切实形成合力。其中，既要尊重相关企业的主体作用，激发企业的参与热情，也要巩固职业院校的基础作用。</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b/>
          <w:color w:val="000000"/>
          <w:sz w:val="28"/>
          <w:szCs w:val="32"/>
        </w:rPr>
      </w:pPr>
      <w:r>
        <w:rPr>
          <w:rFonts w:hint="eastAsia" w:asciiTheme="minorEastAsia" w:hAnsiTheme="minorEastAsia" w:eastAsiaTheme="minorEastAsia" w:cstheme="minorEastAsia"/>
          <w:b/>
          <w:color w:val="000000"/>
          <w:sz w:val="28"/>
          <w:szCs w:val="32"/>
        </w:rPr>
        <w:t>推广应用：</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32"/>
        </w:rPr>
        <w:t>学校</w:t>
      </w:r>
      <w:r>
        <w:rPr>
          <w:rFonts w:hint="eastAsia" w:asciiTheme="minorEastAsia" w:hAnsiTheme="minorEastAsia" w:eastAsiaTheme="minorEastAsia" w:cstheme="minorEastAsia"/>
          <w:sz w:val="28"/>
          <w:szCs w:val="28"/>
        </w:rPr>
        <w:t>美发与形象设计专业与王刚造型工作室合作成立了现代学徒制试点班，构建了以“月‘2+2’校企双元育人”为核心的教学模式。每月进行“2+2”交替，两周在校内进行理实一体化学习，两周在企业内进行岗位实践学习，保证了教学周的相对稳定，教学内容的相对连续和完整，实现了四个合</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“老师和师傅合一”、“学生和学徒合一”、“理论和实践合一”</w:t>
      </w:r>
      <w:r>
        <w:rPr>
          <w:rFonts w:hint="eastAsia" w:asciiTheme="minorEastAsia" w:hAnsiTheme="minorEastAsia" w:cstheme="minorEastAsia"/>
          <w:sz w:val="28"/>
          <w:szCs w:val="28"/>
          <w:lang w:eastAsia="zh-CN"/>
        </w:rPr>
        <w:t>以及</w:t>
      </w:r>
      <w:r>
        <w:rPr>
          <w:rFonts w:hint="eastAsia" w:asciiTheme="minorEastAsia" w:hAnsiTheme="minorEastAsia" w:eastAsiaTheme="minorEastAsia" w:cstheme="minorEastAsia"/>
          <w:sz w:val="28"/>
          <w:szCs w:val="28"/>
        </w:rPr>
        <w:t>“作业和作品合一”</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促进了行业、企业参与职业教育人才培养，突破了专业课教学滞后现象，形成了专业课与企业无缝对接。学校先后有100多名学生参加了“月‘2+2’校企双元育人”教学模式改革，7名企业师傅与学生结成了师徒对子，签订了学校、企业、学生（学徒）、家长四方协议。在一学年</w:t>
      </w:r>
      <w:r>
        <w:rPr>
          <w:rFonts w:hint="eastAsia" w:asciiTheme="minorEastAsia" w:hAnsiTheme="minorEastAsia" w:cstheme="minorEastAsia"/>
          <w:sz w:val="28"/>
          <w:szCs w:val="28"/>
          <w:lang w:eastAsia="zh-CN"/>
        </w:rPr>
        <w:t>中</w:t>
      </w:r>
      <w:r>
        <w:rPr>
          <w:rFonts w:hint="eastAsia" w:asciiTheme="minorEastAsia" w:hAnsiTheme="minorEastAsia" w:eastAsiaTheme="minorEastAsia" w:cstheme="minorEastAsia"/>
          <w:sz w:val="28"/>
          <w:szCs w:val="28"/>
        </w:rPr>
        <w:t>，2名企业外聘教师</w:t>
      </w:r>
      <w:r>
        <w:rPr>
          <w:rFonts w:hint="eastAsia" w:asciiTheme="minorEastAsia" w:hAnsiTheme="minorEastAsia" w:cstheme="minorEastAsia"/>
          <w:sz w:val="28"/>
          <w:szCs w:val="28"/>
          <w:lang w:eastAsia="zh-CN"/>
        </w:rPr>
        <w:t>进行</w:t>
      </w:r>
      <w:r>
        <w:rPr>
          <w:rFonts w:hint="eastAsia" w:asciiTheme="minorEastAsia" w:hAnsiTheme="minorEastAsia" w:eastAsiaTheme="minorEastAsia" w:cstheme="minorEastAsia"/>
          <w:sz w:val="28"/>
          <w:szCs w:val="28"/>
        </w:rPr>
        <w:t>专业技能授课244</w:t>
      </w:r>
      <w:r>
        <w:rPr>
          <w:rFonts w:hint="eastAsia" w:asciiTheme="minorEastAsia" w:hAnsiTheme="minorEastAsia" w:cstheme="minorEastAsia"/>
          <w:sz w:val="28"/>
          <w:szCs w:val="28"/>
          <w:lang w:eastAsia="zh-CN"/>
        </w:rPr>
        <w:t>节</w:t>
      </w: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lang w:eastAsia="zh-CN"/>
        </w:rPr>
        <w:t>完成了</w:t>
      </w:r>
      <w:r>
        <w:rPr>
          <w:rFonts w:hint="eastAsia" w:asciiTheme="minorEastAsia" w:hAnsiTheme="minorEastAsia" w:eastAsiaTheme="minorEastAsia" w:cstheme="minorEastAsia"/>
          <w:sz w:val="28"/>
          <w:szCs w:val="28"/>
        </w:rPr>
        <w:t>累计12周的企业教学实践，组织了2次校企共育技能考核，</w:t>
      </w:r>
      <w:r>
        <w:rPr>
          <w:rFonts w:hint="eastAsia" w:asciiTheme="minorEastAsia" w:hAnsiTheme="minorEastAsia" w:cstheme="minorEastAsia"/>
          <w:sz w:val="28"/>
          <w:szCs w:val="28"/>
          <w:lang w:eastAsia="zh-CN"/>
        </w:rPr>
        <w:t>有效实现了</w:t>
      </w:r>
      <w:r>
        <w:rPr>
          <w:rFonts w:hint="eastAsia" w:asciiTheme="minorEastAsia" w:hAnsiTheme="minorEastAsia" w:eastAsiaTheme="minorEastAsia" w:cstheme="minorEastAsia"/>
          <w:sz w:val="28"/>
          <w:szCs w:val="28"/>
        </w:rPr>
        <w:t>学生职业技能和职业精神</w:t>
      </w:r>
      <w:r>
        <w:rPr>
          <w:rFonts w:hint="eastAsia" w:asciiTheme="minorEastAsia" w:hAnsiTheme="minorEastAsia" w:cstheme="minorEastAsia"/>
          <w:sz w:val="28"/>
          <w:szCs w:val="28"/>
          <w:lang w:eastAsia="zh-CN"/>
        </w:rPr>
        <w:t>的</w:t>
      </w:r>
      <w:r>
        <w:rPr>
          <w:rFonts w:hint="eastAsia" w:asciiTheme="minorEastAsia" w:hAnsiTheme="minorEastAsia" w:eastAsiaTheme="minorEastAsia" w:cstheme="minorEastAsia"/>
          <w:sz w:val="28"/>
          <w:szCs w:val="28"/>
        </w:rPr>
        <w:t>高度融合，培养了学生社会责任感、创新精神和实践能力。</w:t>
      </w:r>
    </w:p>
    <w:p>
      <w:pPr>
        <w:spacing w:line="560" w:lineRule="exact"/>
        <w:ind w:firstLine="560" w:firstLineChars="200"/>
        <w:rPr>
          <w:rFonts w:ascii="宋体" w:hAnsi="宋体" w:cs="宋体"/>
          <w:sz w:val="28"/>
          <w:szCs w:val="28"/>
        </w:rPr>
      </w:pPr>
    </w:p>
    <w:p>
      <w:pPr>
        <w:widowControl/>
        <w:ind w:firstLine="562" w:firstLineChars="200"/>
        <w:rPr>
          <w:rFonts w:asciiTheme="minorEastAsia" w:hAnsiTheme="minorEastAsia"/>
          <w:b/>
          <w:color w:val="5B9BD5" w:themeColor="accent1"/>
          <w:sz w:val="28"/>
          <w:szCs w:val="28"/>
        </w:rPr>
      </w:pPr>
    </w:p>
    <w:p>
      <w:pPr>
        <w:widowControl/>
        <w:ind w:firstLine="560" w:firstLineChars="200"/>
        <w:rPr>
          <w:rFonts w:asciiTheme="minorEastAsia" w:hAnsiTheme="minorEastAsia"/>
          <w:color w:val="5B9BD5" w:themeColor="accent1"/>
          <w:sz w:val="28"/>
          <w:szCs w:val="28"/>
        </w:rPr>
      </w:pPr>
    </w:p>
    <w:p>
      <w:pPr>
        <w:keepNext/>
        <w:keepLines/>
        <w:spacing w:before="260" w:after="260" w:line="416" w:lineRule="auto"/>
        <w:jc w:val="center"/>
        <w:outlineLvl w:val="1"/>
        <w:rPr>
          <w:rFonts w:hint="eastAsia" w:asciiTheme="majorHAnsi" w:hAnsiTheme="majorHAnsi" w:eastAsiaTheme="majorEastAsia" w:cstheme="majorBidi"/>
          <w:b/>
          <w:bCs/>
          <w:color w:val="5B9BD5" w:themeColor="accent1"/>
          <w:sz w:val="32"/>
          <w:szCs w:val="32"/>
        </w:rPr>
        <w:sectPr>
          <w:pgSz w:w="11906" w:h="16838"/>
          <w:pgMar w:top="1440" w:right="1800" w:bottom="1440" w:left="1800" w:header="851" w:footer="992" w:gutter="0"/>
          <w:pgNumType w:fmt="decimal"/>
          <w:cols w:space="425" w:num="1"/>
          <w:docGrid w:type="lines" w:linePitch="312" w:charSpace="0"/>
        </w:sectPr>
      </w:pPr>
      <w:bookmarkStart w:id="79" w:name="_Toc469430487"/>
    </w:p>
    <w:p>
      <w:pPr>
        <w:keepNext/>
        <w:keepLines/>
        <w:spacing w:before="260" w:after="260" w:line="416" w:lineRule="auto"/>
        <w:jc w:val="center"/>
        <w:outlineLvl w:val="1"/>
        <w:rPr>
          <w:rFonts w:asciiTheme="majorHAnsi" w:hAnsiTheme="majorHAnsi" w:eastAsiaTheme="majorEastAsia" w:cstheme="majorBidi"/>
          <w:b/>
          <w:bCs/>
          <w:color w:val="auto"/>
          <w:sz w:val="32"/>
          <w:szCs w:val="32"/>
        </w:rPr>
      </w:pPr>
      <w:bookmarkStart w:id="80" w:name="_Toc9027"/>
      <w:r>
        <w:rPr>
          <w:rFonts w:hint="eastAsia" w:asciiTheme="majorHAnsi" w:hAnsiTheme="majorHAnsi" w:eastAsiaTheme="majorEastAsia" w:cstheme="majorBidi"/>
          <w:b/>
          <w:bCs/>
          <w:color w:val="auto"/>
          <w:sz w:val="32"/>
          <w:szCs w:val="32"/>
        </w:rPr>
        <w:t>第</w:t>
      </w:r>
      <w:r>
        <w:rPr>
          <w:rFonts w:hint="eastAsia" w:asciiTheme="majorHAnsi" w:hAnsiTheme="majorHAnsi" w:eastAsiaTheme="majorEastAsia" w:cstheme="majorBidi"/>
          <w:b/>
          <w:bCs/>
          <w:color w:val="auto"/>
          <w:sz w:val="32"/>
          <w:szCs w:val="32"/>
          <w:lang w:eastAsia="zh-CN"/>
        </w:rPr>
        <w:t>九</w:t>
      </w:r>
      <w:r>
        <w:rPr>
          <w:rFonts w:asciiTheme="majorHAnsi" w:hAnsiTheme="majorHAnsi" w:eastAsiaTheme="majorEastAsia" w:cstheme="majorBidi"/>
          <w:b/>
          <w:bCs/>
          <w:color w:val="auto"/>
          <w:sz w:val="32"/>
          <w:szCs w:val="32"/>
        </w:rPr>
        <w:t>部分</w:t>
      </w:r>
      <w:r>
        <w:rPr>
          <w:rFonts w:hint="eastAsia" w:asciiTheme="majorHAnsi" w:hAnsiTheme="majorHAnsi" w:eastAsiaTheme="majorEastAsia" w:cstheme="majorBidi"/>
          <w:b/>
          <w:bCs/>
          <w:color w:val="auto"/>
          <w:sz w:val="32"/>
          <w:szCs w:val="32"/>
        </w:rPr>
        <w:t xml:space="preserve"> </w:t>
      </w:r>
      <w:r>
        <w:rPr>
          <w:rFonts w:asciiTheme="majorHAnsi" w:hAnsiTheme="majorHAnsi" w:eastAsiaTheme="majorEastAsia" w:cstheme="majorBidi"/>
          <w:b/>
          <w:bCs/>
          <w:color w:val="auto"/>
          <w:sz w:val="32"/>
          <w:szCs w:val="32"/>
        </w:rPr>
        <w:t>主要问题和改进措施</w:t>
      </w:r>
      <w:bookmarkEnd w:id="79"/>
      <w:bookmarkEnd w:id="80"/>
    </w:p>
    <w:p>
      <w:pPr>
        <w:widowControl/>
        <w:ind w:firstLine="560" w:firstLineChars="200"/>
        <w:rPr>
          <w:rFonts w:cs="宋体"/>
          <w:color w:val="auto"/>
          <w:kern w:val="0"/>
          <w:sz w:val="28"/>
          <w:szCs w:val="28"/>
        </w:rPr>
      </w:pPr>
      <w:r>
        <w:rPr>
          <w:rFonts w:hint="eastAsia" w:cs="宋体"/>
          <w:color w:val="auto"/>
          <w:kern w:val="0"/>
          <w:sz w:val="28"/>
          <w:szCs w:val="28"/>
        </w:rPr>
        <w:t>目前，学校办学发展中还存在一些亟待解决的问题：</w:t>
      </w:r>
    </w:p>
    <w:p>
      <w:pPr>
        <w:widowControl/>
        <w:ind w:firstLine="560" w:firstLineChars="200"/>
        <w:rPr>
          <w:rFonts w:cs="宋体"/>
          <w:color w:val="auto"/>
          <w:kern w:val="0"/>
          <w:sz w:val="28"/>
          <w:szCs w:val="28"/>
        </w:rPr>
      </w:pPr>
      <w:r>
        <w:rPr>
          <w:rFonts w:cs="宋体"/>
          <w:color w:val="auto"/>
          <w:kern w:val="0"/>
          <w:sz w:val="28"/>
          <w:szCs w:val="28"/>
        </w:rPr>
        <w:t>1.岗位设置等涉及教职工切身利益的相关工作暂未能有效解决，教师急切盼望，一定程度上影响到学校的稳定和发展。</w:t>
      </w:r>
    </w:p>
    <w:p>
      <w:pPr>
        <w:widowControl/>
        <w:ind w:firstLine="560" w:firstLineChars="200"/>
        <w:rPr>
          <w:rFonts w:cs="宋体"/>
          <w:color w:val="auto"/>
          <w:kern w:val="0"/>
          <w:sz w:val="28"/>
          <w:szCs w:val="28"/>
        </w:rPr>
      </w:pPr>
      <w:r>
        <w:rPr>
          <w:rFonts w:cs="宋体"/>
          <w:color w:val="auto"/>
          <w:kern w:val="0"/>
          <w:sz w:val="28"/>
          <w:szCs w:val="28"/>
        </w:rPr>
        <w:t>2.还需进一步发挥三校整合的资源优势，明确发展定位，提高办学质量，加快打造成优质特色的品牌职业院校，为大连经济社会发展贡献力量。</w:t>
      </w:r>
    </w:p>
    <w:p>
      <w:pPr>
        <w:widowControl/>
        <w:ind w:firstLine="560" w:firstLineChars="200"/>
        <w:rPr>
          <w:rFonts w:cs="宋体"/>
          <w:color w:val="auto"/>
          <w:kern w:val="0"/>
          <w:sz w:val="28"/>
          <w:szCs w:val="28"/>
        </w:rPr>
      </w:pPr>
      <w:r>
        <w:rPr>
          <w:rFonts w:cs="宋体"/>
          <w:color w:val="auto"/>
          <w:kern w:val="0"/>
          <w:sz w:val="28"/>
          <w:szCs w:val="28"/>
        </w:rPr>
        <w:t>3.专业建设还存在校企合作不够深入、教师企业实践效果不明显等问题。同时，未能充分利用学校实训资源及教师资源开展社会培训。</w:t>
      </w:r>
    </w:p>
    <w:p>
      <w:pPr>
        <w:widowControl/>
        <w:ind w:firstLine="560" w:firstLineChars="200"/>
        <w:rPr>
          <w:rFonts w:cs="宋体"/>
          <w:color w:val="auto"/>
          <w:kern w:val="0"/>
          <w:sz w:val="28"/>
          <w:szCs w:val="28"/>
        </w:rPr>
      </w:pPr>
      <w:r>
        <w:rPr>
          <w:rFonts w:hint="eastAsia" w:cs="宋体"/>
          <w:color w:val="auto"/>
          <w:kern w:val="0"/>
          <w:sz w:val="28"/>
          <w:szCs w:val="28"/>
        </w:rPr>
        <w:t>下一步，学校将致力于推进高质量发展，以提质增效为主线，积极坚实发展基础，扩大资源优势，加强内涵建设，落实立德树人根本任务，坚持“德、智、体、美、劳”五育并举，全面提升学校高质量发展水平，培养现代服务业高素质技术技能人才，努力办好人民满意的职业教育，更好服务国家“东北老工业基地振兴”战略、“辽宁振兴”发展计划和大连“两先区”建设。</w:t>
      </w:r>
    </w:p>
    <w:p>
      <w:pPr>
        <w:widowControl/>
        <w:rPr>
          <w:rFonts w:cs="宋体"/>
          <w:color w:val="auto"/>
          <w:kern w:val="0"/>
          <w:sz w:val="28"/>
          <w:szCs w:val="28"/>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panose1 w:val="00000000000000000000"/>
    <w:charset w:val="86"/>
    <w:family w:val="roma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w:pict>
        <v:shape id="_x0000_s2052" o:spid="_x0000_s2052"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296D41"/>
    <w:multiLevelType w:val="singleLevel"/>
    <w:tmpl w:val="15296D41"/>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644D43"/>
    <w:rsid w:val="00001739"/>
    <w:rsid w:val="00005D45"/>
    <w:rsid w:val="00007FB6"/>
    <w:rsid w:val="00015A66"/>
    <w:rsid w:val="000204B6"/>
    <w:rsid w:val="0002292B"/>
    <w:rsid w:val="00025488"/>
    <w:rsid w:val="000255AF"/>
    <w:rsid w:val="00033603"/>
    <w:rsid w:val="00034421"/>
    <w:rsid w:val="00034DF6"/>
    <w:rsid w:val="00037B07"/>
    <w:rsid w:val="00040438"/>
    <w:rsid w:val="000417D2"/>
    <w:rsid w:val="000454A4"/>
    <w:rsid w:val="000468B8"/>
    <w:rsid w:val="00051B04"/>
    <w:rsid w:val="0005217F"/>
    <w:rsid w:val="000636B4"/>
    <w:rsid w:val="00066555"/>
    <w:rsid w:val="00066FDF"/>
    <w:rsid w:val="00067F5E"/>
    <w:rsid w:val="000727C2"/>
    <w:rsid w:val="00080C9B"/>
    <w:rsid w:val="00087F42"/>
    <w:rsid w:val="000907FF"/>
    <w:rsid w:val="00092A52"/>
    <w:rsid w:val="00094BF3"/>
    <w:rsid w:val="00094F35"/>
    <w:rsid w:val="000A0777"/>
    <w:rsid w:val="000A1879"/>
    <w:rsid w:val="000A317A"/>
    <w:rsid w:val="000A622C"/>
    <w:rsid w:val="000B2271"/>
    <w:rsid w:val="000B228F"/>
    <w:rsid w:val="000B2D31"/>
    <w:rsid w:val="000B39C8"/>
    <w:rsid w:val="000B53D2"/>
    <w:rsid w:val="000C158E"/>
    <w:rsid w:val="000C1642"/>
    <w:rsid w:val="000C3AF0"/>
    <w:rsid w:val="000C41F3"/>
    <w:rsid w:val="000D7EE7"/>
    <w:rsid w:val="000E14F7"/>
    <w:rsid w:val="000E1A70"/>
    <w:rsid w:val="000E5326"/>
    <w:rsid w:val="000E7723"/>
    <w:rsid w:val="000F0A46"/>
    <w:rsid w:val="000F1E1F"/>
    <w:rsid w:val="000F4274"/>
    <w:rsid w:val="00103F59"/>
    <w:rsid w:val="001044B2"/>
    <w:rsid w:val="001050EF"/>
    <w:rsid w:val="00106E9D"/>
    <w:rsid w:val="001108FB"/>
    <w:rsid w:val="00112C3F"/>
    <w:rsid w:val="00120A65"/>
    <w:rsid w:val="00125F86"/>
    <w:rsid w:val="00126240"/>
    <w:rsid w:val="00127D5D"/>
    <w:rsid w:val="00133267"/>
    <w:rsid w:val="00136665"/>
    <w:rsid w:val="0013757C"/>
    <w:rsid w:val="0014000A"/>
    <w:rsid w:val="001425E2"/>
    <w:rsid w:val="00144042"/>
    <w:rsid w:val="0015788F"/>
    <w:rsid w:val="00163620"/>
    <w:rsid w:val="00165BF4"/>
    <w:rsid w:val="00166D28"/>
    <w:rsid w:val="00167485"/>
    <w:rsid w:val="001676C7"/>
    <w:rsid w:val="001706C6"/>
    <w:rsid w:val="0017279B"/>
    <w:rsid w:val="00173520"/>
    <w:rsid w:val="001762AC"/>
    <w:rsid w:val="00181E35"/>
    <w:rsid w:val="001824C4"/>
    <w:rsid w:val="001829EC"/>
    <w:rsid w:val="00187D5B"/>
    <w:rsid w:val="00191540"/>
    <w:rsid w:val="00193306"/>
    <w:rsid w:val="001961B9"/>
    <w:rsid w:val="001A4F3D"/>
    <w:rsid w:val="001A7AB5"/>
    <w:rsid w:val="001A7B63"/>
    <w:rsid w:val="001B2306"/>
    <w:rsid w:val="001B42A3"/>
    <w:rsid w:val="001B42F3"/>
    <w:rsid w:val="001B7AD5"/>
    <w:rsid w:val="001C0523"/>
    <w:rsid w:val="001C29A5"/>
    <w:rsid w:val="001C4025"/>
    <w:rsid w:val="001C52D5"/>
    <w:rsid w:val="001C5A85"/>
    <w:rsid w:val="001D0080"/>
    <w:rsid w:val="001E577D"/>
    <w:rsid w:val="001E5BC6"/>
    <w:rsid w:val="001F087B"/>
    <w:rsid w:val="001F0EAB"/>
    <w:rsid w:val="001F6E16"/>
    <w:rsid w:val="001F6FC4"/>
    <w:rsid w:val="00206386"/>
    <w:rsid w:val="002119EE"/>
    <w:rsid w:val="002223A0"/>
    <w:rsid w:val="00225193"/>
    <w:rsid w:val="00226BD0"/>
    <w:rsid w:val="002274EE"/>
    <w:rsid w:val="002303EF"/>
    <w:rsid w:val="00231F8B"/>
    <w:rsid w:val="002337D8"/>
    <w:rsid w:val="00235862"/>
    <w:rsid w:val="002429AB"/>
    <w:rsid w:val="00242FD4"/>
    <w:rsid w:val="002447E2"/>
    <w:rsid w:val="002459FE"/>
    <w:rsid w:val="00251EB3"/>
    <w:rsid w:val="00253A8D"/>
    <w:rsid w:val="0025566C"/>
    <w:rsid w:val="00255AB7"/>
    <w:rsid w:val="00255F06"/>
    <w:rsid w:val="00261951"/>
    <w:rsid w:val="0026328E"/>
    <w:rsid w:val="0026362B"/>
    <w:rsid w:val="0026526D"/>
    <w:rsid w:val="0027030A"/>
    <w:rsid w:val="0027493A"/>
    <w:rsid w:val="00275AAF"/>
    <w:rsid w:val="00276853"/>
    <w:rsid w:val="00277E34"/>
    <w:rsid w:val="00280C59"/>
    <w:rsid w:val="002818EC"/>
    <w:rsid w:val="00281CC8"/>
    <w:rsid w:val="00283C0C"/>
    <w:rsid w:val="0028645C"/>
    <w:rsid w:val="00287978"/>
    <w:rsid w:val="00287F4B"/>
    <w:rsid w:val="00292450"/>
    <w:rsid w:val="00295623"/>
    <w:rsid w:val="0029631E"/>
    <w:rsid w:val="00297ABF"/>
    <w:rsid w:val="00297EF9"/>
    <w:rsid w:val="002A210A"/>
    <w:rsid w:val="002A31C3"/>
    <w:rsid w:val="002A37F3"/>
    <w:rsid w:val="002A6C18"/>
    <w:rsid w:val="002A6DC0"/>
    <w:rsid w:val="002B20B4"/>
    <w:rsid w:val="002B3EB2"/>
    <w:rsid w:val="002B634D"/>
    <w:rsid w:val="002B71C9"/>
    <w:rsid w:val="002C03A2"/>
    <w:rsid w:val="002C0C95"/>
    <w:rsid w:val="002C330D"/>
    <w:rsid w:val="002C5ED8"/>
    <w:rsid w:val="002C6373"/>
    <w:rsid w:val="002D1EF9"/>
    <w:rsid w:val="002D7955"/>
    <w:rsid w:val="002D7E18"/>
    <w:rsid w:val="002D7EF4"/>
    <w:rsid w:val="002E00A4"/>
    <w:rsid w:val="002E07DA"/>
    <w:rsid w:val="002E2744"/>
    <w:rsid w:val="002E5CFD"/>
    <w:rsid w:val="002E70D8"/>
    <w:rsid w:val="002F2EE7"/>
    <w:rsid w:val="002F2FE2"/>
    <w:rsid w:val="002F3172"/>
    <w:rsid w:val="002F3C6A"/>
    <w:rsid w:val="002F5373"/>
    <w:rsid w:val="00302088"/>
    <w:rsid w:val="003024B1"/>
    <w:rsid w:val="00303576"/>
    <w:rsid w:val="003070A3"/>
    <w:rsid w:val="00310AD6"/>
    <w:rsid w:val="003133E2"/>
    <w:rsid w:val="0032180A"/>
    <w:rsid w:val="003248E3"/>
    <w:rsid w:val="003252EE"/>
    <w:rsid w:val="003368C6"/>
    <w:rsid w:val="00337ABA"/>
    <w:rsid w:val="00340765"/>
    <w:rsid w:val="003429F9"/>
    <w:rsid w:val="00342C32"/>
    <w:rsid w:val="00347EBD"/>
    <w:rsid w:val="00351421"/>
    <w:rsid w:val="00351D2E"/>
    <w:rsid w:val="00352A60"/>
    <w:rsid w:val="00354FDD"/>
    <w:rsid w:val="00360175"/>
    <w:rsid w:val="00362140"/>
    <w:rsid w:val="0036548D"/>
    <w:rsid w:val="00365FC4"/>
    <w:rsid w:val="00371516"/>
    <w:rsid w:val="00373033"/>
    <w:rsid w:val="00383A7E"/>
    <w:rsid w:val="00385D5C"/>
    <w:rsid w:val="00387382"/>
    <w:rsid w:val="00392AC4"/>
    <w:rsid w:val="003A0965"/>
    <w:rsid w:val="003A3C98"/>
    <w:rsid w:val="003A4449"/>
    <w:rsid w:val="003A67BB"/>
    <w:rsid w:val="003A7769"/>
    <w:rsid w:val="003B123D"/>
    <w:rsid w:val="003B216D"/>
    <w:rsid w:val="003B2290"/>
    <w:rsid w:val="003B2A72"/>
    <w:rsid w:val="003C1862"/>
    <w:rsid w:val="003C59D8"/>
    <w:rsid w:val="003C796C"/>
    <w:rsid w:val="003C7A8C"/>
    <w:rsid w:val="003D1B6C"/>
    <w:rsid w:val="003D2B3B"/>
    <w:rsid w:val="003D54F6"/>
    <w:rsid w:val="003E0E63"/>
    <w:rsid w:val="003E252C"/>
    <w:rsid w:val="003E6E4C"/>
    <w:rsid w:val="003F274B"/>
    <w:rsid w:val="003F4234"/>
    <w:rsid w:val="003F61DF"/>
    <w:rsid w:val="003F636E"/>
    <w:rsid w:val="003F751F"/>
    <w:rsid w:val="004004BB"/>
    <w:rsid w:val="00400CCE"/>
    <w:rsid w:val="00406A7B"/>
    <w:rsid w:val="00411C3B"/>
    <w:rsid w:val="004131F5"/>
    <w:rsid w:val="004178EC"/>
    <w:rsid w:val="00417D4E"/>
    <w:rsid w:val="004202B8"/>
    <w:rsid w:val="00420A28"/>
    <w:rsid w:val="0042175D"/>
    <w:rsid w:val="00421D9E"/>
    <w:rsid w:val="00422705"/>
    <w:rsid w:val="004270D7"/>
    <w:rsid w:val="00427311"/>
    <w:rsid w:val="00430683"/>
    <w:rsid w:val="004310FD"/>
    <w:rsid w:val="00432AC2"/>
    <w:rsid w:val="00433251"/>
    <w:rsid w:val="00435AE8"/>
    <w:rsid w:val="004407A1"/>
    <w:rsid w:val="0044384A"/>
    <w:rsid w:val="00452617"/>
    <w:rsid w:val="004558F9"/>
    <w:rsid w:val="0045793A"/>
    <w:rsid w:val="00457E20"/>
    <w:rsid w:val="00462F6E"/>
    <w:rsid w:val="00464FB4"/>
    <w:rsid w:val="004662AD"/>
    <w:rsid w:val="00470132"/>
    <w:rsid w:val="00472FA5"/>
    <w:rsid w:val="004755E4"/>
    <w:rsid w:val="0047637B"/>
    <w:rsid w:val="00476B78"/>
    <w:rsid w:val="004809EA"/>
    <w:rsid w:val="004819A4"/>
    <w:rsid w:val="0048203E"/>
    <w:rsid w:val="00482FDE"/>
    <w:rsid w:val="004866A3"/>
    <w:rsid w:val="00486BD3"/>
    <w:rsid w:val="004870EE"/>
    <w:rsid w:val="00487847"/>
    <w:rsid w:val="00491DB4"/>
    <w:rsid w:val="0049297F"/>
    <w:rsid w:val="00493722"/>
    <w:rsid w:val="0049695F"/>
    <w:rsid w:val="004977FF"/>
    <w:rsid w:val="004A01CC"/>
    <w:rsid w:val="004A1060"/>
    <w:rsid w:val="004A1441"/>
    <w:rsid w:val="004A2588"/>
    <w:rsid w:val="004A388C"/>
    <w:rsid w:val="004A517C"/>
    <w:rsid w:val="004A6F94"/>
    <w:rsid w:val="004B1F9A"/>
    <w:rsid w:val="004B3778"/>
    <w:rsid w:val="004B3F1B"/>
    <w:rsid w:val="004B56CC"/>
    <w:rsid w:val="004B6765"/>
    <w:rsid w:val="004C0103"/>
    <w:rsid w:val="004C07DE"/>
    <w:rsid w:val="004C3848"/>
    <w:rsid w:val="004C5DE8"/>
    <w:rsid w:val="004C7B4C"/>
    <w:rsid w:val="004D7B76"/>
    <w:rsid w:val="004E1873"/>
    <w:rsid w:val="004E633A"/>
    <w:rsid w:val="004F08FB"/>
    <w:rsid w:val="004F0ADF"/>
    <w:rsid w:val="004F1845"/>
    <w:rsid w:val="004F3505"/>
    <w:rsid w:val="004F47E1"/>
    <w:rsid w:val="004F4AC8"/>
    <w:rsid w:val="004F5CAC"/>
    <w:rsid w:val="004F6D95"/>
    <w:rsid w:val="004F7EC0"/>
    <w:rsid w:val="00505158"/>
    <w:rsid w:val="00505989"/>
    <w:rsid w:val="0051111A"/>
    <w:rsid w:val="005113E5"/>
    <w:rsid w:val="00512511"/>
    <w:rsid w:val="00512BE1"/>
    <w:rsid w:val="00513863"/>
    <w:rsid w:val="00526848"/>
    <w:rsid w:val="00526AE2"/>
    <w:rsid w:val="0053182E"/>
    <w:rsid w:val="00532128"/>
    <w:rsid w:val="005400E1"/>
    <w:rsid w:val="00542258"/>
    <w:rsid w:val="00542651"/>
    <w:rsid w:val="00543038"/>
    <w:rsid w:val="00544610"/>
    <w:rsid w:val="00551C3E"/>
    <w:rsid w:val="00555CB3"/>
    <w:rsid w:val="00556387"/>
    <w:rsid w:val="00560688"/>
    <w:rsid w:val="005611A4"/>
    <w:rsid w:val="00561BD0"/>
    <w:rsid w:val="00564D9D"/>
    <w:rsid w:val="00566C7B"/>
    <w:rsid w:val="00567303"/>
    <w:rsid w:val="00567A8B"/>
    <w:rsid w:val="005715D8"/>
    <w:rsid w:val="00574543"/>
    <w:rsid w:val="005836FC"/>
    <w:rsid w:val="00594A5D"/>
    <w:rsid w:val="00597723"/>
    <w:rsid w:val="005B025C"/>
    <w:rsid w:val="005B1168"/>
    <w:rsid w:val="005B202C"/>
    <w:rsid w:val="005B2A5B"/>
    <w:rsid w:val="005B61F2"/>
    <w:rsid w:val="005B7CC1"/>
    <w:rsid w:val="005C3298"/>
    <w:rsid w:val="005C63EF"/>
    <w:rsid w:val="005D6EA4"/>
    <w:rsid w:val="005E1C7C"/>
    <w:rsid w:val="005E46FB"/>
    <w:rsid w:val="005E48DE"/>
    <w:rsid w:val="005E58FE"/>
    <w:rsid w:val="005E65B6"/>
    <w:rsid w:val="005F0256"/>
    <w:rsid w:val="005F03F4"/>
    <w:rsid w:val="005F1D6A"/>
    <w:rsid w:val="005F62EC"/>
    <w:rsid w:val="00600613"/>
    <w:rsid w:val="006114F4"/>
    <w:rsid w:val="00612321"/>
    <w:rsid w:val="00616171"/>
    <w:rsid w:val="0062170D"/>
    <w:rsid w:val="00621A55"/>
    <w:rsid w:val="00623DC4"/>
    <w:rsid w:val="00626023"/>
    <w:rsid w:val="00626500"/>
    <w:rsid w:val="00626B9F"/>
    <w:rsid w:val="00626BA6"/>
    <w:rsid w:val="00630E65"/>
    <w:rsid w:val="00632CBD"/>
    <w:rsid w:val="00637F72"/>
    <w:rsid w:val="00640031"/>
    <w:rsid w:val="00644960"/>
    <w:rsid w:val="00644D43"/>
    <w:rsid w:val="00652C63"/>
    <w:rsid w:val="00657E86"/>
    <w:rsid w:val="00662A07"/>
    <w:rsid w:val="00663283"/>
    <w:rsid w:val="006665D6"/>
    <w:rsid w:val="00666FB6"/>
    <w:rsid w:val="00667C95"/>
    <w:rsid w:val="00667F49"/>
    <w:rsid w:val="00671D02"/>
    <w:rsid w:val="006733B1"/>
    <w:rsid w:val="0067364B"/>
    <w:rsid w:val="006738A8"/>
    <w:rsid w:val="00673FB3"/>
    <w:rsid w:val="00676124"/>
    <w:rsid w:val="00684BBC"/>
    <w:rsid w:val="00684BEF"/>
    <w:rsid w:val="00684EAF"/>
    <w:rsid w:val="006877BE"/>
    <w:rsid w:val="00691742"/>
    <w:rsid w:val="00694927"/>
    <w:rsid w:val="00694A74"/>
    <w:rsid w:val="006959DF"/>
    <w:rsid w:val="00697875"/>
    <w:rsid w:val="00697AC8"/>
    <w:rsid w:val="006A03E3"/>
    <w:rsid w:val="006A05F8"/>
    <w:rsid w:val="006A10B2"/>
    <w:rsid w:val="006A16FE"/>
    <w:rsid w:val="006A1E65"/>
    <w:rsid w:val="006A3FFF"/>
    <w:rsid w:val="006A49CF"/>
    <w:rsid w:val="006A54E9"/>
    <w:rsid w:val="006A5D8D"/>
    <w:rsid w:val="006A7627"/>
    <w:rsid w:val="006B3AEA"/>
    <w:rsid w:val="006B47FE"/>
    <w:rsid w:val="006B6692"/>
    <w:rsid w:val="006C048C"/>
    <w:rsid w:val="006C0D0F"/>
    <w:rsid w:val="006C3EA4"/>
    <w:rsid w:val="006C4090"/>
    <w:rsid w:val="006C628F"/>
    <w:rsid w:val="006D2515"/>
    <w:rsid w:val="006D37F6"/>
    <w:rsid w:val="006D4543"/>
    <w:rsid w:val="006D5652"/>
    <w:rsid w:val="006D5B11"/>
    <w:rsid w:val="006E0B44"/>
    <w:rsid w:val="006E349C"/>
    <w:rsid w:val="006E4CE8"/>
    <w:rsid w:val="006E6EC2"/>
    <w:rsid w:val="006F0E38"/>
    <w:rsid w:val="006F1E83"/>
    <w:rsid w:val="006F45B2"/>
    <w:rsid w:val="006F61AF"/>
    <w:rsid w:val="007001D3"/>
    <w:rsid w:val="00701AA4"/>
    <w:rsid w:val="00702820"/>
    <w:rsid w:val="0070340F"/>
    <w:rsid w:val="00704A95"/>
    <w:rsid w:val="00706B35"/>
    <w:rsid w:val="007113B8"/>
    <w:rsid w:val="00714762"/>
    <w:rsid w:val="00715B7C"/>
    <w:rsid w:val="00716C1B"/>
    <w:rsid w:val="00717011"/>
    <w:rsid w:val="00725419"/>
    <w:rsid w:val="00725E58"/>
    <w:rsid w:val="00732BC6"/>
    <w:rsid w:val="00736DDC"/>
    <w:rsid w:val="00745A18"/>
    <w:rsid w:val="00745F8B"/>
    <w:rsid w:val="0074729F"/>
    <w:rsid w:val="00747A48"/>
    <w:rsid w:val="00753B89"/>
    <w:rsid w:val="00755D39"/>
    <w:rsid w:val="00760995"/>
    <w:rsid w:val="00761B7F"/>
    <w:rsid w:val="00763B2F"/>
    <w:rsid w:val="00764320"/>
    <w:rsid w:val="00764364"/>
    <w:rsid w:val="00771A13"/>
    <w:rsid w:val="00773084"/>
    <w:rsid w:val="00773BEA"/>
    <w:rsid w:val="00776B9F"/>
    <w:rsid w:val="00782C39"/>
    <w:rsid w:val="00783E33"/>
    <w:rsid w:val="0078499D"/>
    <w:rsid w:val="00786CD7"/>
    <w:rsid w:val="00787C11"/>
    <w:rsid w:val="00787FBA"/>
    <w:rsid w:val="007908E1"/>
    <w:rsid w:val="007916DB"/>
    <w:rsid w:val="00791E6A"/>
    <w:rsid w:val="00792C56"/>
    <w:rsid w:val="0079476B"/>
    <w:rsid w:val="007947DF"/>
    <w:rsid w:val="00795B5D"/>
    <w:rsid w:val="007A0AF0"/>
    <w:rsid w:val="007A2C8F"/>
    <w:rsid w:val="007B12F8"/>
    <w:rsid w:val="007B1705"/>
    <w:rsid w:val="007B1D8D"/>
    <w:rsid w:val="007B3858"/>
    <w:rsid w:val="007B3D31"/>
    <w:rsid w:val="007B5361"/>
    <w:rsid w:val="007B6A9C"/>
    <w:rsid w:val="007C086E"/>
    <w:rsid w:val="007C0CE1"/>
    <w:rsid w:val="007C1E98"/>
    <w:rsid w:val="007C22E9"/>
    <w:rsid w:val="007C40A0"/>
    <w:rsid w:val="007C5860"/>
    <w:rsid w:val="007D0517"/>
    <w:rsid w:val="007D08D0"/>
    <w:rsid w:val="007D1A29"/>
    <w:rsid w:val="007D4471"/>
    <w:rsid w:val="007D7C00"/>
    <w:rsid w:val="007E28B3"/>
    <w:rsid w:val="007E685C"/>
    <w:rsid w:val="007F140F"/>
    <w:rsid w:val="007F26CE"/>
    <w:rsid w:val="007F28C5"/>
    <w:rsid w:val="007F2E89"/>
    <w:rsid w:val="007F50A9"/>
    <w:rsid w:val="007F57A9"/>
    <w:rsid w:val="007F7E66"/>
    <w:rsid w:val="008002A4"/>
    <w:rsid w:val="00804400"/>
    <w:rsid w:val="00804BDF"/>
    <w:rsid w:val="00805B9F"/>
    <w:rsid w:val="00812E3D"/>
    <w:rsid w:val="00815B21"/>
    <w:rsid w:val="00820795"/>
    <w:rsid w:val="00821FA2"/>
    <w:rsid w:val="00822E87"/>
    <w:rsid w:val="00823CB6"/>
    <w:rsid w:val="00825651"/>
    <w:rsid w:val="00825C49"/>
    <w:rsid w:val="0082715B"/>
    <w:rsid w:val="00831098"/>
    <w:rsid w:val="00831830"/>
    <w:rsid w:val="00831D97"/>
    <w:rsid w:val="008338E4"/>
    <w:rsid w:val="00836C58"/>
    <w:rsid w:val="00842C46"/>
    <w:rsid w:val="0084589C"/>
    <w:rsid w:val="00845F95"/>
    <w:rsid w:val="00854DFD"/>
    <w:rsid w:val="00857227"/>
    <w:rsid w:val="00860788"/>
    <w:rsid w:val="00864F5E"/>
    <w:rsid w:val="0086595D"/>
    <w:rsid w:val="008701CA"/>
    <w:rsid w:val="00873B66"/>
    <w:rsid w:val="008747A9"/>
    <w:rsid w:val="00874D99"/>
    <w:rsid w:val="008756F1"/>
    <w:rsid w:val="00875E09"/>
    <w:rsid w:val="008769E3"/>
    <w:rsid w:val="00881CEF"/>
    <w:rsid w:val="00883222"/>
    <w:rsid w:val="008863A7"/>
    <w:rsid w:val="0088768D"/>
    <w:rsid w:val="00891861"/>
    <w:rsid w:val="00891A10"/>
    <w:rsid w:val="00893111"/>
    <w:rsid w:val="008952A2"/>
    <w:rsid w:val="0089553A"/>
    <w:rsid w:val="00895756"/>
    <w:rsid w:val="0089655E"/>
    <w:rsid w:val="008A0587"/>
    <w:rsid w:val="008A5F4E"/>
    <w:rsid w:val="008B2FDC"/>
    <w:rsid w:val="008B31EE"/>
    <w:rsid w:val="008B3D74"/>
    <w:rsid w:val="008B3DD5"/>
    <w:rsid w:val="008B41EB"/>
    <w:rsid w:val="008B472A"/>
    <w:rsid w:val="008B7608"/>
    <w:rsid w:val="008C11D9"/>
    <w:rsid w:val="008C1DDD"/>
    <w:rsid w:val="008C3E3A"/>
    <w:rsid w:val="008C5909"/>
    <w:rsid w:val="008C5B4A"/>
    <w:rsid w:val="008C7518"/>
    <w:rsid w:val="008D1140"/>
    <w:rsid w:val="008D1AEF"/>
    <w:rsid w:val="008D1FF5"/>
    <w:rsid w:val="008D2BCB"/>
    <w:rsid w:val="008D4FA4"/>
    <w:rsid w:val="008E63D2"/>
    <w:rsid w:val="008F0DDE"/>
    <w:rsid w:val="008F1A90"/>
    <w:rsid w:val="008F2D56"/>
    <w:rsid w:val="008F2E14"/>
    <w:rsid w:val="008F6AE1"/>
    <w:rsid w:val="009006F7"/>
    <w:rsid w:val="00901939"/>
    <w:rsid w:val="009027C5"/>
    <w:rsid w:val="00910001"/>
    <w:rsid w:val="00910E9B"/>
    <w:rsid w:val="00913418"/>
    <w:rsid w:val="0091367C"/>
    <w:rsid w:val="00913B4A"/>
    <w:rsid w:val="00916512"/>
    <w:rsid w:val="0092261A"/>
    <w:rsid w:val="009239D3"/>
    <w:rsid w:val="00925033"/>
    <w:rsid w:val="0092652E"/>
    <w:rsid w:val="009269AB"/>
    <w:rsid w:val="00926ACC"/>
    <w:rsid w:val="00930F99"/>
    <w:rsid w:val="00931359"/>
    <w:rsid w:val="00932BE0"/>
    <w:rsid w:val="009332DA"/>
    <w:rsid w:val="00940811"/>
    <w:rsid w:val="00942256"/>
    <w:rsid w:val="00942953"/>
    <w:rsid w:val="009457FB"/>
    <w:rsid w:val="00945A53"/>
    <w:rsid w:val="00945BE4"/>
    <w:rsid w:val="0094648D"/>
    <w:rsid w:val="00947464"/>
    <w:rsid w:val="00947DEA"/>
    <w:rsid w:val="00952C8F"/>
    <w:rsid w:val="00953725"/>
    <w:rsid w:val="00954604"/>
    <w:rsid w:val="009638C0"/>
    <w:rsid w:val="00963CAE"/>
    <w:rsid w:val="0096420D"/>
    <w:rsid w:val="009652B9"/>
    <w:rsid w:val="00965E5E"/>
    <w:rsid w:val="00971CDB"/>
    <w:rsid w:val="00972264"/>
    <w:rsid w:val="00974C6E"/>
    <w:rsid w:val="00976157"/>
    <w:rsid w:val="00981455"/>
    <w:rsid w:val="00982944"/>
    <w:rsid w:val="00982D83"/>
    <w:rsid w:val="00982E77"/>
    <w:rsid w:val="00985633"/>
    <w:rsid w:val="009859C8"/>
    <w:rsid w:val="00986EAF"/>
    <w:rsid w:val="00990517"/>
    <w:rsid w:val="00997AC4"/>
    <w:rsid w:val="009A0D11"/>
    <w:rsid w:val="009A17BF"/>
    <w:rsid w:val="009A227E"/>
    <w:rsid w:val="009A3BE9"/>
    <w:rsid w:val="009A5F6F"/>
    <w:rsid w:val="009A66BC"/>
    <w:rsid w:val="009B6B7D"/>
    <w:rsid w:val="009C4804"/>
    <w:rsid w:val="009C6FD9"/>
    <w:rsid w:val="009D46FA"/>
    <w:rsid w:val="009D6B0E"/>
    <w:rsid w:val="009E16A1"/>
    <w:rsid w:val="009F06B8"/>
    <w:rsid w:val="009F0AC8"/>
    <w:rsid w:val="009F5252"/>
    <w:rsid w:val="009F559F"/>
    <w:rsid w:val="00A0197C"/>
    <w:rsid w:val="00A12FC8"/>
    <w:rsid w:val="00A13147"/>
    <w:rsid w:val="00A1315D"/>
    <w:rsid w:val="00A152C1"/>
    <w:rsid w:val="00A21902"/>
    <w:rsid w:val="00A21F03"/>
    <w:rsid w:val="00A23A6E"/>
    <w:rsid w:val="00A256AB"/>
    <w:rsid w:val="00A30B6F"/>
    <w:rsid w:val="00A30D66"/>
    <w:rsid w:val="00A30D9D"/>
    <w:rsid w:val="00A3407B"/>
    <w:rsid w:val="00A35177"/>
    <w:rsid w:val="00A40126"/>
    <w:rsid w:val="00A41750"/>
    <w:rsid w:val="00A51681"/>
    <w:rsid w:val="00A56386"/>
    <w:rsid w:val="00A56861"/>
    <w:rsid w:val="00A57BD6"/>
    <w:rsid w:val="00A62326"/>
    <w:rsid w:val="00A66ABF"/>
    <w:rsid w:val="00A72706"/>
    <w:rsid w:val="00A736C0"/>
    <w:rsid w:val="00A74D24"/>
    <w:rsid w:val="00A76F3C"/>
    <w:rsid w:val="00A83DB7"/>
    <w:rsid w:val="00A84CD3"/>
    <w:rsid w:val="00A85CB9"/>
    <w:rsid w:val="00A86778"/>
    <w:rsid w:val="00A879CE"/>
    <w:rsid w:val="00A87AB9"/>
    <w:rsid w:val="00A939C1"/>
    <w:rsid w:val="00A97932"/>
    <w:rsid w:val="00A97A46"/>
    <w:rsid w:val="00A97AB6"/>
    <w:rsid w:val="00AA01DC"/>
    <w:rsid w:val="00AA2EF3"/>
    <w:rsid w:val="00AA7301"/>
    <w:rsid w:val="00AB5259"/>
    <w:rsid w:val="00AB560C"/>
    <w:rsid w:val="00AB58CC"/>
    <w:rsid w:val="00AB70FB"/>
    <w:rsid w:val="00AC0E7D"/>
    <w:rsid w:val="00AC1022"/>
    <w:rsid w:val="00AC346F"/>
    <w:rsid w:val="00AC4284"/>
    <w:rsid w:val="00AD2F53"/>
    <w:rsid w:val="00AD4D6F"/>
    <w:rsid w:val="00AE0211"/>
    <w:rsid w:val="00AE0E4E"/>
    <w:rsid w:val="00AE2C17"/>
    <w:rsid w:val="00AE32BD"/>
    <w:rsid w:val="00AE32EB"/>
    <w:rsid w:val="00AE3665"/>
    <w:rsid w:val="00AE4C96"/>
    <w:rsid w:val="00AE5049"/>
    <w:rsid w:val="00AE61C2"/>
    <w:rsid w:val="00AF6077"/>
    <w:rsid w:val="00AF6B98"/>
    <w:rsid w:val="00B03946"/>
    <w:rsid w:val="00B054C5"/>
    <w:rsid w:val="00B06F58"/>
    <w:rsid w:val="00B10B92"/>
    <w:rsid w:val="00B13349"/>
    <w:rsid w:val="00B170BF"/>
    <w:rsid w:val="00B210E2"/>
    <w:rsid w:val="00B2165B"/>
    <w:rsid w:val="00B23FF3"/>
    <w:rsid w:val="00B25A9A"/>
    <w:rsid w:val="00B260B0"/>
    <w:rsid w:val="00B2696C"/>
    <w:rsid w:val="00B3052A"/>
    <w:rsid w:val="00B32835"/>
    <w:rsid w:val="00B35554"/>
    <w:rsid w:val="00B417C3"/>
    <w:rsid w:val="00B46916"/>
    <w:rsid w:val="00B47017"/>
    <w:rsid w:val="00B5103E"/>
    <w:rsid w:val="00B52A54"/>
    <w:rsid w:val="00B532E5"/>
    <w:rsid w:val="00B5551D"/>
    <w:rsid w:val="00B60600"/>
    <w:rsid w:val="00B647DC"/>
    <w:rsid w:val="00B66DB8"/>
    <w:rsid w:val="00B70028"/>
    <w:rsid w:val="00B70337"/>
    <w:rsid w:val="00B75810"/>
    <w:rsid w:val="00B75D4E"/>
    <w:rsid w:val="00B7768B"/>
    <w:rsid w:val="00B85118"/>
    <w:rsid w:val="00B85258"/>
    <w:rsid w:val="00B879FF"/>
    <w:rsid w:val="00B90821"/>
    <w:rsid w:val="00B909C4"/>
    <w:rsid w:val="00B91ACD"/>
    <w:rsid w:val="00B937D4"/>
    <w:rsid w:val="00BA2CFA"/>
    <w:rsid w:val="00BA6520"/>
    <w:rsid w:val="00BA6DB1"/>
    <w:rsid w:val="00BA73A2"/>
    <w:rsid w:val="00BB277F"/>
    <w:rsid w:val="00BB50AD"/>
    <w:rsid w:val="00BB52EA"/>
    <w:rsid w:val="00BC0A4C"/>
    <w:rsid w:val="00BC3168"/>
    <w:rsid w:val="00BC374A"/>
    <w:rsid w:val="00BD072A"/>
    <w:rsid w:val="00BD149A"/>
    <w:rsid w:val="00BD2B86"/>
    <w:rsid w:val="00BD5F70"/>
    <w:rsid w:val="00BE0316"/>
    <w:rsid w:val="00BE1B8C"/>
    <w:rsid w:val="00BE2E2A"/>
    <w:rsid w:val="00BE3295"/>
    <w:rsid w:val="00BE4AE4"/>
    <w:rsid w:val="00BE7A76"/>
    <w:rsid w:val="00BF13C1"/>
    <w:rsid w:val="00BF60B0"/>
    <w:rsid w:val="00BF749A"/>
    <w:rsid w:val="00C00553"/>
    <w:rsid w:val="00C02AF4"/>
    <w:rsid w:val="00C02FAF"/>
    <w:rsid w:val="00C035F2"/>
    <w:rsid w:val="00C047C1"/>
    <w:rsid w:val="00C04A9F"/>
    <w:rsid w:val="00C07ECA"/>
    <w:rsid w:val="00C121B8"/>
    <w:rsid w:val="00C135A4"/>
    <w:rsid w:val="00C179C2"/>
    <w:rsid w:val="00C21AB0"/>
    <w:rsid w:val="00C2220B"/>
    <w:rsid w:val="00C223E9"/>
    <w:rsid w:val="00C23AD7"/>
    <w:rsid w:val="00C24896"/>
    <w:rsid w:val="00C25330"/>
    <w:rsid w:val="00C25AC4"/>
    <w:rsid w:val="00C2744D"/>
    <w:rsid w:val="00C30479"/>
    <w:rsid w:val="00C31D97"/>
    <w:rsid w:val="00C333C0"/>
    <w:rsid w:val="00C34ECA"/>
    <w:rsid w:val="00C361A0"/>
    <w:rsid w:val="00C364F0"/>
    <w:rsid w:val="00C37E38"/>
    <w:rsid w:val="00C40DED"/>
    <w:rsid w:val="00C41393"/>
    <w:rsid w:val="00C413C1"/>
    <w:rsid w:val="00C479C5"/>
    <w:rsid w:val="00C568AC"/>
    <w:rsid w:val="00C56EC9"/>
    <w:rsid w:val="00C60925"/>
    <w:rsid w:val="00C62C4A"/>
    <w:rsid w:val="00C6539A"/>
    <w:rsid w:val="00C74B98"/>
    <w:rsid w:val="00C777B3"/>
    <w:rsid w:val="00C77DD5"/>
    <w:rsid w:val="00C80E5A"/>
    <w:rsid w:val="00C826F9"/>
    <w:rsid w:val="00C858EF"/>
    <w:rsid w:val="00C87BF0"/>
    <w:rsid w:val="00C90029"/>
    <w:rsid w:val="00C93BF2"/>
    <w:rsid w:val="00C953D8"/>
    <w:rsid w:val="00C969E8"/>
    <w:rsid w:val="00CA1AB7"/>
    <w:rsid w:val="00CA42BD"/>
    <w:rsid w:val="00CA4BF5"/>
    <w:rsid w:val="00CB5C47"/>
    <w:rsid w:val="00CC004B"/>
    <w:rsid w:val="00CC2CFE"/>
    <w:rsid w:val="00CC70E5"/>
    <w:rsid w:val="00CC7AB1"/>
    <w:rsid w:val="00CD067E"/>
    <w:rsid w:val="00CD6FB1"/>
    <w:rsid w:val="00CE2D0A"/>
    <w:rsid w:val="00CE30B3"/>
    <w:rsid w:val="00CE67D7"/>
    <w:rsid w:val="00CE783C"/>
    <w:rsid w:val="00CF0367"/>
    <w:rsid w:val="00CF15A7"/>
    <w:rsid w:val="00CF1A3A"/>
    <w:rsid w:val="00CF66D1"/>
    <w:rsid w:val="00CF699A"/>
    <w:rsid w:val="00CF7A96"/>
    <w:rsid w:val="00D00B58"/>
    <w:rsid w:val="00D06BB2"/>
    <w:rsid w:val="00D15C70"/>
    <w:rsid w:val="00D15E3A"/>
    <w:rsid w:val="00D16A6E"/>
    <w:rsid w:val="00D2027C"/>
    <w:rsid w:val="00D21CC2"/>
    <w:rsid w:val="00D22FCA"/>
    <w:rsid w:val="00D2453D"/>
    <w:rsid w:val="00D25DA6"/>
    <w:rsid w:val="00D31B51"/>
    <w:rsid w:val="00D33471"/>
    <w:rsid w:val="00D33691"/>
    <w:rsid w:val="00D36619"/>
    <w:rsid w:val="00D435ED"/>
    <w:rsid w:val="00D43980"/>
    <w:rsid w:val="00D44945"/>
    <w:rsid w:val="00D47B31"/>
    <w:rsid w:val="00D47CB0"/>
    <w:rsid w:val="00D534E0"/>
    <w:rsid w:val="00D557E2"/>
    <w:rsid w:val="00D55F26"/>
    <w:rsid w:val="00D573E3"/>
    <w:rsid w:val="00D61E62"/>
    <w:rsid w:val="00D61F49"/>
    <w:rsid w:val="00D62C42"/>
    <w:rsid w:val="00D62D52"/>
    <w:rsid w:val="00D63A98"/>
    <w:rsid w:val="00D64C59"/>
    <w:rsid w:val="00D70AC6"/>
    <w:rsid w:val="00D80E78"/>
    <w:rsid w:val="00D84264"/>
    <w:rsid w:val="00D96D98"/>
    <w:rsid w:val="00D97457"/>
    <w:rsid w:val="00DA2452"/>
    <w:rsid w:val="00DA3774"/>
    <w:rsid w:val="00DA3C8D"/>
    <w:rsid w:val="00DB0F72"/>
    <w:rsid w:val="00DC0360"/>
    <w:rsid w:val="00DC46A6"/>
    <w:rsid w:val="00DC5198"/>
    <w:rsid w:val="00DC5E41"/>
    <w:rsid w:val="00DC7642"/>
    <w:rsid w:val="00DD07D1"/>
    <w:rsid w:val="00DD0917"/>
    <w:rsid w:val="00DD1B62"/>
    <w:rsid w:val="00DD3E78"/>
    <w:rsid w:val="00DD5398"/>
    <w:rsid w:val="00DD5C01"/>
    <w:rsid w:val="00DE0777"/>
    <w:rsid w:val="00DE1A39"/>
    <w:rsid w:val="00DE30BC"/>
    <w:rsid w:val="00DE5DC7"/>
    <w:rsid w:val="00DE632B"/>
    <w:rsid w:val="00DE7111"/>
    <w:rsid w:val="00DE7532"/>
    <w:rsid w:val="00DE7BB4"/>
    <w:rsid w:val="00DE7D53"/>
    <w:rsid w:val="00E011E0"/>
    <w:rsid w:val="00E01FA8"/>
    <w:rsid w:val="00E0397B"/>
    <w:rsid w:val="00E03B66"/>
    <w:rsid w:val="00E06FE6"/>
    <w:rsid w:val="00E17194"/>
    <w:rsid w:val="00E174F1"/>
    <w:rsid w:val="00E253A4"/>
    <w:rsid w:val="00E26E39"/>
    <w:rsid w:val="00E331B6"/>
    <w:rsid w:val="00E349C4"/>
    <w:rsid w:val="00E3658E"/>
    <w:rsid w:val="00E36826"/>
    <w:rsid w:val="00E40853"/>
    <w:rsid w:val="00E43CD0"/>
    <w:rsid w:val="00E44601"/>
    <w:rsid w:val="00E44CF5"/>
    <w:rsid w:val="00E45E47"/>
    <w:rsid w:val="00E4616E"/>
    <w:rsid w:val="00E4679C"/>
    <w:rsid w:val="00E47628"/>
    <w:rsid w:val="00E552A9"/>
    <w:rsid w:val="00E554E5"/>
    <w:rsid w:val="00E600BF"/>
    <w:rsid w:val="00E60EF8"/>
    <w:rsid w:val="00E61CB0"/>
    <w:rsid w:val="00E6201F"/>
    <w:rsid w:val="00E6761A"/>
    <w:rsid w:val="00E71627"/>
    <w:rsid w:val="00E75B5A"/>
    <w:rsid w:val="00E77237"/>
    <w:rsid w:val="00E773E5"/>
    <w:rsid w:val="00E82139"/>
    <w:rsid w:val="00E84C4D"/>
    <w:rsid w:val="00E87D6B"/>
    <w:rsid w:val="00E97D7E"/>
    <w:rsid w:val="00EA1563"/>
    <w:rsid w:val="00EA20C1"/>
    <w:rsid w:val="00EA5692"/>
    <w:rsid w:val="00EB0D5E"/>
    <w:rsid w:val="00EB4206"/>
    <w:rsid w:val="00EB56A1"/>
    <w:rsid w:val="00EB6090"/>
    <w:rsid w:val="00EB77E1"/>
    <w:rsid w:val="00EC60BA"/>
    <w:rsid w:val="00ED015D"/>
    <w:rsid w:val="00ED10A0"/>
    <w:rsid w:val="00ED4317"/>
    <w:rsid w:val="00EE57A7"/>
    <w:rsid w:val="00EF17B8"/>
    <w:rsid w:val="00EF4D47"/>
    <w:rsid w:val="00EF4DD3"/>
    <w:rsid w:val="00F0119F"/>
    <w:rsid w:val="00F04BE4"/>
    <w:rsid w:val="00F055FC"/>
    <w:rsid w:val="00F067BF"/>
    <w:rsid w:val="00F15FB4"/>
    <w:rsid w:val="00F167B9"/>
    <w:rsid w:val="00F1790B"/>
    <w:rsid w:val="00F20B4C"/>
    <w:rsid w:val="00F217FF"/>
    <w:rsid w:val="00F22F97"/>
    <w:rsid w:val="00F234F1"/>
    <w:rsid w:val="00F23B86"/>
    <w:rsid w:val="00F26A45"/>
    <w:rsid w:val="00F26B15"/>
    <w:rsid w:val="00F278ED"/>
    <w:rsid w:val="00F31EA3"/>
    <w:rsid w:val="00F33781"/>
    <w:rsid w:val="00F34672"/>
    <w:rsid w:val="00F41EAE"/>
    <w:rsid w:val="00F43B5D"/>
    <w:rsid w:val="00F516CE"/>
    <w:rsid w:val="00F52154"/>
    <w:rsid w:val="00F5647B"/>
    <w:rsid w:val="00F567EE"/>
    <w:rsid w:val="00F57DD6"/>
    <w:rsid w:val="00F628AE"/>
    <w:rsid w:val="00F63443"/>
    <w:rsid w:val="00F65531"/>
    <w:rsid w:val="00F670DE"/>
    <w:rsid w:val="00F81D08"/>
    <w:rsid w:val="00F835AE"/>
    <w:rsid w:val="00F902A2"/>
    <w:rsid w:val="00F92B19"/>
    <w:rsid w:val="00F96E25"/>
    <w:rsid w:val="00FA566E"/>
    <w:rsid w:val="00FA62E4"/>
    <w:rsid w:val="00FB5A6B"/>
    <w:rsid w:val="00FB7E7A"/>
    <w:rsid w:val="00FC319E"/>
    <w:rsid w:val="00FC4AB9"/>
    <w:rsid w:val="00FC5BDF"/>
    <w:rsid w:val="00FC77AC"/>
    <w:rsid w:val="00FD0019"/>
    <w:rsid w:val="00FD14D9"/>
    <w:rsid w:val="00FD6670"/>
    <w:rsid w:val="00FE28AD"/>
    <w:rsid w:val="00FE2ACB"/>
    <w:rsid w:val="00FE2D28"/>
    <w:rsid w:val="00FE4F70"/>
    <w:rsid w:val="00FE7164"/>
    <w:rsid w:val="00FE77BA"/>
    <w:rsid w:val="00FF09B0"/>
    <w:rsid w:val="00FF11F2"/>
    <w:rsid w:val="00FF1E76"/>
    <w:rsid w:val="00FF29B8"/>
    <w:rsid w:val="00FF2BF6"/>
    <w:rsid w:val="00FF3A39"/>
    <w:rsid w:val="01552B32"/>
    <w:rsid w:val="01920E86"/>
    <w:rsid w:val="032D3FC5"/>
    <w:rsid w:val="03914073"/>
    <w:rsid w:val="03D922BF"/>
    <w:rsid w:val="03F16141"/>
    <w:rsid w:val="04336BD4"/>
    <w:rsid w:val="05076186"/>
    <w:rsid w:val="06233BF8"/>
    <w:rsid w:val="06C0273D"/>
    <w:rsid w:val="075C77D5"/>
    <w:rsid w:val="08986B20"/>
    <w:rsid w:val="08E9058C"/>
    <w:rsid w:val="0B6078E4"/>
    <w:rsid w:val="0BBD42CF"/>
    <w:rsid w:val="0C2030B4"/>
    <w:rsid w:val="0DA73B40"/>
    <w:rsid w:val="0E1A04A5"/>
    <w:rsid w:val="0E3D25C2"/>
    <w:rsid w:val="0EC078F5"/>
    <w:rsid w:val="10682249"/>
    <w:rsid w:val="10A95708"/>
    <w:rsid w:val="116C4652"/>
    <w:rsid w:val="121210FD"/>
    <w:rsid w:val="1387035B"/>
    <w:rsid w:val="13C919E5"/>
    <w:rsid w:val="13F86B10"/>
    <w:rsid w:val="16004116"/>
    <w:rsid w:val="168B7EF6"/>
    <w:rsid w:val="188258D7"/>
    <w:rsid w:val="19721417"/>
    <w:rsid w:val="1AC76DF0"/>
    <w:rsid w:val="1C3D380E"/>
    <w:rsid w:val="1C765BAC"/>
    <w:rsid w:val="1CB82E95"/>
    <w:rsid w:val="1CE974F2"/>
    <w:rsid w:val="1D3E53D5"/>
    <w:rsid w:val="1D7350E1"/>
    <w:rsid w:val="1DFE10EC"/>
    <w:rsid w:val="20246BC1"/>
    <w:rsid w:val="20722721"/>
    <w:rsid w:val="23B50EF9"/>
    <w:rsid w:val="24014DFE"/>
    <w:rsid w:val="251B7D43"/>
    <w:rsid w:val="25604DDB"/>
    <w:rsid w:val="27DE25F0"/>
    <w:rsid w:val="28017D27"/>
    <w:rsid w:val="288642C5"/>
    <w:rsid w:val="28B7285C"/>
    <w:rsid w:val="2A461AE0"/>
    <w:rsid w:val="2AD65BB0"/>
    <w:rsid w:val="2ADC3722"/>
    <w:rsid w:val="2D7922D1"/>
    <w:rsid w:val="2EC67D1D"/>
    <w:rsid w:val="2F407445"/>
    <w:rsid w:val="2F696C65"/>
    <w:rsid w:val="30821B5C"/>
    <w:rsid w:val="30CE5736"/>
    <w:rsid w:val="30F95F09"/>
    <w:rsid w:val="31684E79"/>
    <w:rsid w:val="31E77BD1"/>
    <w:rsid w:val="31EB3225"/>
    <w:rsid w:val="31FD6E89"/>
    <w:rsid w:val="329769BD"/>
    <w:rsid w:val="32F608D3"/>
    <w:rsid w:val="334B099B"/>
    <w:rsid w:val="335C687C"/>
    <w:rsid w:val="34BD2B34"/>
    <w:rsid w:val="34E31EC2"/>
    <w:rsid w:val="358E6A33"/>
    <w:rsid w:val="35F738B0"/>
    <w:rsid w:val="37BA775F"/>
    <w:rsid w:val="37D23E42"/>
    <w:rsid w:val="37F72A3A"/>
    <w:rsid w:val="389018D4"/>
    <w:rsid w:val="38F23D57"/>
    <w:rsid w:val="39267850"/>
    <w:rsid w:val="39882CAA"/>
    <w:rsid w:val="3ACF0668"/>
    <w:rsid w:val="3AE34A35"/>
    <w:rsid w:val="3C916FCF"/>
    <w:rsid w:val="3D15040E"/>
    <w:rsid w:val="3D7052B1"/>
    <w:rsid w:val="3EA20134"/>
    <w:rsid w:val="3ED413D2"/>
    <w:rsid w:val="3F365061"/>
    <w:rsid w:val="3F7F5350"/>
    <w:rsid w:val="400F07A1"/>
    <w:rsid w:val="408E0B98"/>
    <w:rsid w:val="430F0ADF"/>
    <w:rsid w:val="443345FA"/>
    <w:rsid w:val="45416129"/>
    <w:rsid w:val="4638785F"/>
    <w:rsid w:val="47DB0D26"/>
    <w:rsid w:val="47DE0013"/>
    <w:rsid w:val="47EF5AAE"/>
    <w:rsid w:val="49E732D9"/>
    <w:rsid w:val="4A512B62"/>
    <w:rsid w:val="4C212B73"/>
    <w:rsid w:val="4D9A2220"/>
    <w:rsid w:val="4DCB1352"/>
    <w:rsid w:val="4DEF59CB"/>
    <w:rsid w:val="4E71466F"/>
    <w:rsid w:val="4FC30D8C"/>
    <w:rsid w:val="50C535A5"/>
    <w:rsid w:val="512978E2"/>
    <w:rsid w:val="519F1952"/>
    <w:rsid w:val="52106970"/>
    <w:rsid w:val="52125740"/>
    <w:rsid w:val="52816A7D"/>
    <w:rsid w:val="537D7CDA"/>
    <w:rsid w:val="54202760"/>
    <w:rsid w:val="5454111A"/>
    <w:rsid w:val="551261A0"/>
    <w:rsid w:val="55BF36FD"/>
    <w:rsid w:val="55E44BF2"/>
    <w:rsid w:val="56D52195"/>
    <w:rsid w:val="574176D8"/>
    <w:rsid w:val="57CD0DB0"/>
    <w:rsid w:val="58A6651C"/>
    <w:rsid w:val="59821704"/>
    <w:rsid w:val="59C35108"/>
    <w:rsid w:val="5A4E03B9"/>
    <w:rsid w:val="5A68388C"/>
    <w:rsid w:val="5AD372A7"/>
    <w:rsid w:val="5AE76A58"/>
    <w:rsid w:val="5B064AAE"/>
    <w:rsid w:val="5C1A3D31"/>
    <w:rsid w:val="5C1D017A"/>
    <w:rsid w:val="5C9A67A5"/>
    <w:rsid w:val="5CE201BB"/>
    <w:rsid w:val="5D3A4FF3"/>
    <w:rsid w:val="5D820245"/>
    <w:rsid w:val="5F1F7A27"/>
    <w:rsid w:val="5FE6102D"/>
    <w:rsid w:val="60C255D0"/>
    <w:rsid w:val="60E32176"/>
    <w:rsid w:val="618F4A1E"/>
    <w:rsid w:val="63215213"/>
    <w:rsid w:val="6346457F"/>
    <w:rsid w:val="63A56753"/>
    <w:rsid w:val="66246F4F"/>
    <w:rsid w:val="6661108B"/>
    <w:rsid w:val="66BB1E47"/>
    <w:rsid w:val="66C537B1"/>
    <w:rsid w:val="68F05856"/>
    <w:rsid w:val="6C836BD0"/>
    <w:rsid w:val="6C9213E3"/>
    <w:rsid w:val="6D4C4683"/>
    <w:rsid w:val="6D602BD2"/>
    <w:rsid w:val="6DD01516"/>
    <w:rsid w:val="6DE14565"/>
    <w:rsid w:val="6F2B1F97"/>
    <w:rsid w:val="6F3F290E"/>
    <w:rsid w:val="70003FF1"/>
    <w:rsid w:val="701C183F"/>
    <w:rsid w:val="704A0779"/>
    <w:rsid w:val="72645AFA"/>
    <w:rsid w:val="72764362"/>
    <w:rsid w:val="73B2726C"/>
    <w:rsid w:val="76B552A3"/>
    <w:rsid w:val="78BC74C2"/>
    <w:rsid w:val="7935464E"/>
    <w:rsid w:val="799D1324"/>
    <w:rsid w:val="7A656237"/>
    <w:rsid w:val="7A767A8F"/>
    <w:rsid w:val="7C190E27"/>
    <w:rsid w:val="7C6C23A0"/>
    <w:rsid w:val="7C7B610C"/>
    <w:rsid w:val="7DAA79C6"/>
    <w:rsid w:val="7EDA65A2"/>
    <w:rsid w:val="7F5614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Theme="minorEastAsia" w:cstheme="minorBidi"/>
      <w:kern w:val="2"/>
      <w:sz w:val="21"/>
      <w:szCs w:val="22"/>
      <w:lang w:val="en-US" w:eastAsia="zh-CN" w:bidi="ar-SA"/>
    </w:rPr>
  </w:style>
  <w:style w:type="paragraph" w:styleId="3">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toc 3"/>
    <w:basedOn w:val="1"/>
    <w:next w:val="1"/>
    <w:unhideWhenUsed/>
    <w:qFormat/>
    <w:uiPriority w:val="39"/>
    <w:pPr>
      <w:ind w:left="840" w:leftChars="400"/>
    </w:pPr>
  </w:style>
  <w:style w:type="paragraph" w:styleId="7">
    <w:name w:val="Date"/>
    <w:basedOn w:val="1"/>
    <w:next w:val="1"/>
    <w:link w:val="21"/>
    <w:semiHidden/>
    <w:unhideWhenUsed/>
    <w:qFormat/>
    <w:uiPriority w:val="99"/>
    <w:pPr>
      <w:ind w:left="100" w:leftChars="2500"/>
    </w:pPr>
  </w:style>
  <w:style w:type="paragraph" w:styleId="8">
    <w:name w:val="Balloon Text"/>
    <w:basedOn w:val="1"/>
    <w:link w:val="27"/>
    <w:semiHidden/>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2"/>
    <w:basedOn w:val="1"/>
    <w:next w:val="1"/>
    <w:unhideWhenUsed/>
    <w:qFormat/>
    <w:uiPriority w:val="39"/>
    <w:pPr>
      <w:ind w:left="420" w:leftChars="200"/>
    </w:pPr>
  </w:style>
  <w:style w:type="paragraph" w:styleId="12">
    <w:name w:val="Normal (Web)"/>
    <w:basedOn w:val="1"/>
    <w:semiHidden/>
    <w:qFormat/>
    <w:uiPriority w:val="99"/>
    <w:pPr>
      <w:widowControl/>
      <w:spacing w:before="100" w:beforeAutospacing="1" w:after="100" w:afterAutospacing="1"/>
      <w:jc w:val="left"/>
    </w:pPr>
    <w:rPr>
      <w:rFonts w:eastAsia="宋体" w:cs="宋体"/>
      <w:kern w:val="0"/>
      <w:sz w:val="24"/>
      <w:szCs w:val="24"/>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bCs/>
    </w:rPr>
  </w:style>
  <w:style w:type="character" w:styleId="17">
    <w:name w:val="Emphasis"/>
    <w:basedOn w:val="15"/>
    <w:qFormat/>
    <w:uiPriority w:val="20"/>
    <w:rPr>
      <w:i/>
      <w:iCs/>
    </w:rPr>
  </w:style>
  <w:style w:type="character" w:styleId="18">
    <w:name w:val="Hyperlink"/>
    <w:unhideWhenUsed/>
    <w:qFormat/>
    <w:uiPriority w:val="99"/>
    <w:rPr>
      <w:color w:val="0000FF"/>
      <w:u w:val="single"/>
    </w:rPr>
  </w:style>
  <w:style w:type="character" w:customStyle="1" w:styleId="19">
    <w:name w:val="页眉 Char"/>
    <w:basedOn w:val="15"/>
    <w:link w:val="10"/>
    <w:qFormat/>
    <w:uiPriority w:val="99"/>
    <w:rPr>
      <w:sz w:val="18"/>
      <w:szCs w:val="18"/>
    </w:rPr>
  </w:style>
  <w:style w:type="character" w:customStyle="1" w:styleId="20">
    <w:name w:val="页脚 Char"/>
    <w:basedOn w:val="15"/>
    <w:link w:val="9"/>
    <w:qFormat/>
    <w:uiPriority w:val="99"/>
    <w:rPr>
      <w:sz w:val="18"/>
      <w:szCs w:val="18"/>
    </w:rPr>
  </w:style>
  <w:style w:type="character" w:customStyle="1" w:styleId="21">
    <w:name w:val="日期 Char"/>
    <w:basedOn w:val="15"/>
    <w:link w:val="7"/>
    <w:semiHidden/>
    <w:qFormat/>
    <w:uiPriority w:val="99"/>
  </w:style>
  <w:style w:type="character" w:customStyle="1" w:styleId="22">
    <w:name w:val="标题 1 Char"/>
    <w:basedOn w:val="15"/>
    <w:link w:val="3"/>
    <w:qFormat/>
    <w:uiPriority w:val="9"/>
    <w:rPr>
      <w:b/>
      <w:bCs/>
      <w:kern w:val="44"/>
      <w:sz w:val="44"/>
      <w:szCs w:val="44"/>
    </w:rPr>
  </w:style>
  <w:style w:type="character" w:customStyle="1" w:styleId="23">
    <w:name w:val="标题 2 Char"/>
    <w:basedOn w:val="15"/>
    <w:link w:val="4"/>
    <w:qFormat/>
    <w:uiPriority w:val="9"/>
    <w:rPr>
      <w:rFonts w:asciiTheme="majorHAnsi" w:hAnsiTheme="majorHAnsi" w:eastAsiaTheme="majorEastAsia" w:cstheme="majorBidi"/>
      <w:b/>
      <w:bCs/>
      <w:sz w:val="32"/>
      <w:szCs w:val="32"/>
    </w:rPr>
  </w:style>
  <w:style w:type="character" w:customStyle="1" w:styleId="24">
    <w:name w:val="标题 3 Char"/>
    <w:basedOn w:val="15"/>
    <w:link w:val="2"/>
    <w:qFormat/>
    <w:uiPriority w:val="9"/>
    <w:rPr>
      <w:b/>
      <w:bCs/>
      <w:sz w:val="32"/>
      <w:szCs w:val="32"/>
    </w:rPr>
  </w:style>
  <w:style w:type="paragraph" w:styleId="25">
    <w:name w:val="List Paragraph"/>
    <w:basedOn w:val="1"/>
    <w:qFormat/>
    <w:uiPriority w:val="34"/>
    <w:pPr>
      <w:ind w:firstLine="420" w:firstLineChars="200"/>
    </w:pPr>
  </w:style>
  <w:style w:type="paragraph" w:customStyle="1" w:styleId="26">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27">
    <w:name w:val="批注框文本 Char"/>
    <w:basedOn w:val="15"/>
    <w:link w:val="8"/>
    <w:semiHidden/>
    <w:qFormat/>
    <w:uiPriority w:val="99"/>
    <w:rPr>
      <w:sz w:val="18"/>
      <w:szCs w:val="18"/>
    </w:rPr>
  </w:style>
  <w:style w:type="paragraph" w:styleId="2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emf"/><Relationship Id="rId12" Type="http://schemas.openxmlformats.org/officeDocument/2006/relationships/oleObject" Target="embeddings/oleObject1.bin"/><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5" Type="http://schemas.microsoft.com/office/2011/relationships/chartColorStyle" Target="colors1.xml"/><Relationship Id="rId4" Type="http://schemas.microsoft.com/office/2011/relationships/chartStyle" Target="style1.xml"/><Relationship Id="rId3" Type="http://schemas.openxmlformats.org/officeDocument/2006/relationships/image" Target="../media/image29.png"/><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lang="zh-CN" sz="1400" b="0" i="0" u="none" strike="noStrike" kern="1200" spc="0" baseline="0">
                <a:solidFill>
                  <a:schemeClr val="tx1">
                    <a:lumMod val="65000"/>
                    <a:lumOff val="35000"/>
                  </a:schemeClr>
                </a:solidFill>
                <a:latin typeface="+mn-lt"/>
                <a:ea typeface="+mn-ea"/>
                <a:cs typeface="+mn-cs"/>
              </a:defRPr>
            </a:pPr>
            <a:r>
              <a:rPr lang="zh-CN" altLang="en-US" sz="1200">
                <a:solidFill>
                  <a:sysClr val="windowText" lastClr="000000"/>
                </a:solidFill>
              </a:rPr>
              <a:t>近两年学校招生规模、在校生规模、毕业生规模图</a:t>
            </a:r>
            <a:br>
              <a:rPr lang="en-US" altLang="zh-CN">
                <a:solidFill>
                  <a:sysClr val="windowText" lastClr="000000"/>
                </a:solidFill>
              </a:rPr>
            </a:br>
            <a:r>
              <a:rPr lang="zh-CN" altLang="en-US" sz="1200">
                <a:solidFill>
                  <a:sysClr val="windowText" lastClr="000000"/>
                </a:solidFill>
              </a:rPr>
              <a:t>（单位：人）</a:t>
            </a:r>
            <a:endParaRPr lang="zh-CN" altLang="en-US" sz="1200">
              <a:solidFill>
                <a:sysClr val="windowText" lastClr="000000"/>
              </a:solidFill>
            </a:endParaRPr>
          </a:p>
        </c:rich>
      </c:tx>
      <c:layout/>
      <c:overlay val="0"/>
      <c:spPr>
        <a:noFill/>
        <a:ln>
          <a:noFill/>
        </a:ln>
        <a:effectLst/>
      </c:spPr>
    </c:title>
    <c:autoTitleDeleted val="0"/>
    <c:plotArea>
      <c:layout/>
      <c:barChart>
        <c:barDir val="col"/>
        <c:grouping val="clustered"/>
        <c:varyColors val="0"/>
        <c:ser>
          <c:idx val="1"/>
          <c:order val="0"/>
          <c:tx>
            <c:strRef>
              <c:f>'1819规模图'!$A$4</c:f>
              <c:strCache>
                <c:ptCount val="1"/>
                <c:pt idx="0">
                  <c:v>2020年</c:v>
                </c:pt>
              </c:strCache>
            </c:strRef>
          </c:tx>
          <c:spPr>
            <a:solidFill>
              <a:schemeClr val="accent1"/>
            </a:solidFill>
            <a:ln>
              <a:solidFill>
                <a:schemeClr val="accent1">
                  <a:lumMod val="75000"/>
                </a:schemeClr>
              </a:solidFill>
            </a:ln>
            <a:effectLst/>
            <a:sp3d>
              <a:contourClr>
                <a:schemeClr val="accent1">
                  <a:lumMod val="75000"/>
                </a:schemeClr>
              </a:contourClr>
            </a:sp3d>
          </c:spPr>
          <c:invertIfNegative val="0"/>
          <c:dLbls>
            <c:dLbl>
              <c:idx val="0"/>
              <c:layout>
                <c:manualLayout>
                  <c:x val="0.0165374642393613"/>
                  <c:y val="-0.0045977011494252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18124744566866"/>
                  <c:y val="-8.42902140117198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6537464239361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multiLvlStrRef>
              <c:f>'1819规模图'!$B$2:$D$3</c:f>
              <c:multiLvlStrCache>
                <c:ptCount val="3"/>
                <c:lvl>
                  <c:pt idx="0">
                    <c:v>招生规模</c:v>
                  </c:pt>
                  <c:pt idx="1">
                    <c:v>在校生规模</c:v>
                  </c:pt>
                  <c:pt idx="2">
                    <c:v>毕业生规模</c:v>
                  </c:pt>
                </c:lvl>
                <c:lvl/>
              </c:multiLvlStrCache>
            </c:multiLvlStrRef>
          </c:cat>
          <c:val>
            <c:numRef>
              <c:f>'1819规模图'!$B$4:$D$4</c:f>
              <c:numCache>
                <c:formatCode>General</c:formatCode>
                <c:ptCount val="3"/>
                <c:pt idx="0">
                  <c:v>344</c:v>
                </c:pt>
                <c:pt idx="1">
                  <c:v>930</c:v>
                </c:pt>
                <c:pt idx="2">
                  <c:v>418</c:v>
                </c:pt>
              </c:numCache>
            </c:numRef>
          </c:val>
        </c:ser>
        <c:ser>
          <c:idx val="2"/>
          <c:order val="1"/>
          <c:tx>
            <c:strRef>
              <c:f>'1819规模图'!$A$5</c:f>
              <c:strCache>
                <c:ptCount val="1"/>
                <c:pt idx="0">
                  <c:v>2021年</c:v>
                </c:pt>
              </c:strCache>
            </c:strRef>
          </c:tx>
          <c:spPr>
            <a:solidFill>
              <a:schemeClr val="accent2"/>
            </a:solidFill>
            <a:ln>
              <a:noFill/>
            </a:ln>
            <a:effectLst/>
            <a:sp3d/>
          </c:spPr>
          <c:invertIfNegative val="0"/>
          <c:dLbls>
            <c:dLbl>
              <c:idx val="0"/>
              <c:layout>
                <c:manualLayout>
                  <c:x val="0.0165374642393613"/>
                  <c:y val="-8.42902140117198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94499795653493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18124744566865"/>
                  <c:y val="-8.42902140117198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multiLvlStrRef>
              <c:f>'1819规模图'!$B$2:$D$3</c:f>
              <c:multiLvlStrCache>
                <c:ptCount val="3"/>
                <c:lvl>
                  <c:pt idx="0">
                    <c:v>招生规模</c:v>
                  </c:pt>
                  <c:pt idx="1">
                    <c:v>在校生规模</c:v>
                  </c:pt>
                  <c:pt idx="2">
                    <c:v>毕业生规模</c:v>
                  </c:pt>
                </c:lvl>
                <c:lvl/>
              </c:multiLvlStrCache>
            </c:multiLvlStrRef>
          </c:cat>
          <c:val>
            <c:numRef>
              <c:f>'1819规模图'!$B$5:$D$5</c:f>
              <c:numCache>
                <c:formatCode>General</c:formatCode>
                <c:ptCount val="3"/>
                <c:pt idx="0">
                  <c:v>401</c:v>
                </c:pt>
                <c:pt idx="1">
                  <c:v>993</c:v>
                </c:pt>
                <c:pt idx="2">
                  <c:v>285</c:v>
                </c:pt>
              </c:numCache>
            </c:numRef>
          </c:val>
        </c:ser>
        <c:dLbls>
          <c:showLegendKey val="0"/>
          <c:showVal val="1"/>
          <c:showCatName val="0"/>
          <c:showSerName val="0"/>
          <c:showPercent val="0"/>
          <c:showBubbleSize val="0"/>
        </c:dLbls>
        <c:gapWidth val="150"/>
        <c:axId val="121479552"/>
        <c:axId val="168982400"/>
      </c:barChart>
      <c:catAx>
        <c:axId val="121479552"/>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8982400"/>
        <c:crosses val="autoZero"/>
        <c:auto val="1"/>
        <c:lblAlgn val="ctr"/>
        <c:lblOffset val="100"/>
        <c:noMultiLvlLbl val="0"/>
      </c:catAx>
      <c:valAx>
        <c:axId val="1689824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1479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spc="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r>
              <a:rPr lang="en-US" altLang="zh-CN" sz="1200">
                <a:latin typeface="宋体" panose="02010600030101010101" charset="-122"/>
                <a:ea typeface="宋体" panose="02010600030101010101" charset="-122"/>
                <a:cs typeface="宋体" panose="02010600030101010101" charset="-122"/>
                <a:sym typeface="宋体" panose="02010600030101010101" charset="-122"/>
              </a:rPr>
              <a:t>2021</a:t>
            </a:r>
            <a:r>
              <a:rPr altLang="en-US" sz="1200">
                <a:latin typeface="宋体" panose="02010600030101010101" charset="-122"/>
                <a:ea typeface="宋体" panose="02010600030101010101" charset="-122"/>
                <a:cs typeface="宋体" panose="02010600030101010101" charset="-122"/>
                <a:sym typeface="宋体" panose="02010600030101010101" charset="-122"/>
              </a:rPr>
              <a:t>年学校专任教师职称结构分布图</a:t>
            </a:r>
            <a:endParaRPr altLang="en-US" sz="1200">
              <a:latin typeface="宋体" panose="02010600030101010101" charset="-122"/>
              <a:ea typeface="宋体" panose="02010600030101010101" charset="-122"/>
              <a:cs typeface="宋体" panose="02010600030101010101" charset="-122"/>
              <a:sym typeface="宋体" panose="02010600030101010101" charset="-122"/>
            </a:endParaRPr>
          </a:p>
        </c:rich>
      </c:tx>
      <c:layout>
        <c:manualLayout>
          <c:xMode val="edge"/>
          <c:yMode val="edge"/>
          <c:x val="0.163109756097561"/>
          <c:y val="0.0675461741424802"/>
        </c:manualLayout>
      </c:layout>
      <c:overlay val="0"/>
      <c:spPr>
        <a:noFill/>
        <a:ln>
          <a:noFill/>
        </a:ln>
        <a:effectLst/>
      </c:spPr>
    </c:title>
    <c:autoTitleDeleted val="0"/>
    <c:plotArea>
      <c:layout>
        <c:manualLayout>
          <c:layoutTarget val="inner"/>
          <c:xMode val="edge"/>
          <c:yMode val="edge"/>
          <c:x val="0.249953013769609"/>
          <c:y val="0.290833601825737"/>
          <c:w val="0.400959024181846"/>
          <c:h val="0.669068338249754"/>
        </c:manualLayout>
      </c:layout>
      <c:pieChart>
        <c:varyColors val="1"/>
        <c:ser>
          <c:idx val="0"/>
          <c:order val="0"/>
          <c:tx>
            <c:strRef>
              <c:f>Sheet1!$B$1</c:f>
              <c:strCache>
                <c:ptCount val="1"/>
                <c:pt idx="0">
                  <c:v/>
                </c:pt>
              </c:strCache>
            </c:strRef>
          </c:tx>
          <c:spPr>
            <a:solidFill>
              <a:srgbClr val="1E2223"/>
            </a:solidFill>
            <a:ln w="19050" cap="rnd" cmpd="sng">
              <a:solidFill>
                <a:schemeClr val="tx1">
                  <a:lumMod val="65000"/>
                  <a:lumOff val="35000"/>
                </a:schemeClr>
              </a:solidFill>
              <a:prstDash val="solid"/>
              <a:round/>
            </a:ln>
            <a:effectLst/>
          </c:spPr>
          <c:explosion val="0"/>
          <c:dPt>
            <c:idx val="0"/>
            <c:bubble3D val="0"/>
            <c:spPr>
              <a:gradFill>
                <a:gsLst>
                  <a:gs pos="0">
                    <a:srgbClr val="007BD3"/>
                  </a:gs>
                  <a:gs pos="100000">
                    <a:srgbClr val="034373"/>
                  </a:gs>
                </a:gsLst>
                <a:lin ang="5400000" scaled="0"/>
              </a:gradFill>
              <a:ln w="19050" cap="rnd" cmpd="sng">
                <a:solidFill>
                  <a:schemeClr val="tx1">
                    <a:lumMod val="65000"/>
                    <a:lumOff val="35000"/>
                  </a:schemeClr>
                </a:solidFill>
                <a:prstDash val="solid"/>
                <a:round/>
              </a:ln>
              <a:effectLst/>
            </c:spPr>
          </c:dPt>
          <c:dPt>
            <c:idx val="1"/>
            <c:bubble3D val="0"/>
            <c:spPr>
              <a:gradFill>
                <a:gsLst>
                  <a:gs pos="0">
                    <a:srgbClr val="E30000"/>
                  </a:gs>
                  <a:gs pos="100000">
                    <a:srgbClr val="760303"/>
                  </a:gs>
                </a:gsLst>
                <a:lin ang="5400000" scaled="0"/>
              </a:gradFill>
              <a:ln w="19050" cap="rnd" cmpd="sng">
                <a:solidFill>
                  <a:schemeClr val="tx1">
                    <a:lumMod val="65000"/>
                    <a:lumOff val="35000"/>
                  </a:schemeClr>
                </a:solidFill>
                <a:prstDash val="solid"/>
                <a:round/>
              </a:ln>
              <a:effectLst/>
            </c:spPr>
          </c:dPt>
          <c:dPt>
            <c:idx val="2"/>
            <c:bubble3D val="0"/>
            <c:spPr>
              <a:gradFill>
                <a:gsLst>
                  <a:gs pos="0">
                    <a:srgbClr val="14CD68"/>
                  </a:gs>
                  <a:gs pos="100000">
                    <a:srgbClr val="0B6E38"/>
                  </a:gs>
                </a:gsLst>
                <a:lin ang="5400000" scaled="0"/>
              </a:gradFill>
              <a:ln w="19050" cap="rnd" cmpd="sng">
                <a:solidFill>
                  <a:schemeClr val="tx1">
                    <a:lumMod val="65000"/>
                    <a:lumOff val="35000"/>
                  </a:schemeClr>
                </a:solidFill>
                <a:prstDash val="solid"/>
                <a:round/>
              </a:ln>
              <a:effectLst/>
            </c:spPr>
          </c:dPt>
          <c:dLbls>
            <c:dLbl>
              <c:idx val="0"/>
              <c:layout/>
              <c:numFmt formatCode="General" sourceLinked="1"/>
              <c:spPr>
                <a:solidFill>
                  <a:srgbClr val="F3BF61"/>
                </a:solidFill>
                <a:ln>
                  <a:solidFill>
                    <a:schemeClr val="tx1">
                      <a:lumMod val="65000"/>
                      <a:lumOff val="35000"/>
                    </a:schemeClr>
                  </a:solidFill>
                </a:ln>
                <a:effectLst/>
              </c:spPr>
              <c:txPr>
                <a:bodyPr rot="0" spcFirstLastPara="0" vertOverflow="ellipsis" vert="horz" wrap="square" lIns="38100" tIns="19050" rIns="38100" bIns="19050" anchor="ctr" anchorCtr="1" forceAA="0"/>
                <a:lstStyle/>
                <a:p>
                  <a:pPr>
                    <a:defRPr lang="zh-CN" sz="1200" b="1" i="0" u="none" strike="noStrike" kern="1200" baseline="0">
                      <a:solidFill>
                        <a:schemeClr val="bg1"/>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0"/>
              <c:showVal val="0"/>
              <c:showCatName val="0"/>
              <c:showSerName val="0"/>
              <c:showPercent val="1"/>
              <c:showBubbleSize val="0"/>
              <c:extLst>
                <c:ext xmlns:c15="http://schemas.microsoft.com/office/drawing/2012/chart" uri="{CE6537A1-D6FC-4f65-9D91-7224C49458BB}"/>
              </c:extLst>
            </c:dLbl>
            <c:dLbl>
              <c:idx val="1"/>
              <c:layout>
                <c:manualLayout>
                  <c:x val="0.0614726713884806"/>
                  <c:y val="-0.0401390644753478"/>
                </c:manualLayout>
              </c:layout>
              <c:numFmt formatCode="General" sourceLinked="1"/>
              <c:spPr>
                <a:solidFill>
                  <a:srgbClr val="00CCD5"/>
                </a:solidFill>
                <a:ln>
                  <a:solidFill>
                    <a:schemeClr val="tx1">
                      <a:lumMod val="65000"/>
                      <a:lumOff val="35000"/>
                    </a:schemeClr>
                  </a:solidFill>
                </a:ln>
                <a:effectLst/>
              </c:spPr>
              <c:txPr>
                <a:bodyPr rot="0" spcFirstLastPara="0" vertOverflow="ellipsis" vert="horz" wrap="square" lIns="38100" tIns="19050" rIns="38100" bIns="19050" anchor="ctr" anchorCtr="1" forceAA="0"/>
                <a:lstStyle/>
                <a:p>
                  <a:pPr>
                    <a:defRPr lang="zh-CN" sz="1200" b="1" i="0" u="none" strike="noStrike" kern="1200" baseline="0">
                      <a:solidFill>
                        <a:schemeClr val="bg1"/>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180408926900976"/>
                  <c:y val="-0.0246536745714957"/>
                </c:manualLayout>
              </c:layout>
              <c:numFmt formatCode="General" sourceLinked="1"/>
              <c:spPr>
                <a:solidFill>
                  <a:srgbClr val="B1A4FF"/>
                </a:solidFill>
                <a:ln>
                  <a:solidFill>
                    <a:schemeClr val="tx1">
                      <a:lumMod val="65000"/>
                      <a:lumOff val="35000"/>
                    </a:schemeClr>
                  </a:solidFill>
                </a:ln>
                <a:effectLst/>
              </c:spPr>
              <c:txPr>
                <a:bodyPr rot="0" spcFirstLastPara="0" vertOverflow="ellipsis" vert="horz" wrap="square" lIns="38100" tIns="19050" rIns="38100" bIns="19050" anchor="ctr" anchorCtr="1" forceAA="0"/>
                <a:lstStyle/>
                <a:p>
                  <a:pPr>
                    <a:defRPr lang="zh-CN" sz="1200" b="1" i="0" u="none" strike="noStrike" kern="1200" baseline="0">
                      <a:solidFill>
                        <a:schemeClr val="bg1"/>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General" sourceLinked="1"/>
            <c:spPr>
              <a:solidFill>
                <a:srgbClr val="FFD588"/>
              </a:solidFill>
              <a:ln>
                <a:solidFill>
                  <a:schemeClr val="tx1">
                    <a:lumMod val="65000"/>
                    <a:lumOff val="35000"/>
                  </a:schemeClr>
                </a:solidFill>
              </a:ln>
              <a:effectLst/>
            </c:spPr>
            <c:txPr>
              <a:bodyPr rot="0" spcFirstLastPara="0" vertOverflow="ellipsis" vert="horz" wrap="square" lIns="38100" tIns="19050" rIns="38100" bIns="19050" anchor="ctr" anchorCtr="1" forceAA="0"/>
              <a:lstStyle/>
              <a:p>
                <a:pPr>
                  <a:defRPr lang="zh-CN" sz="1200" b="1" i="0" u="none" strike="noStrike" kern="1200" baseline="0">
                    <a:solidFill>
                      <a:schemeClr val="bg1"/>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3"/>
                <c:pt idx="0">
                  <c:v>高级职称</c:v>
                </c:pt>
                <c:pt idx="1">
                  <c:v>中级职称</c:v>
                </c:pt>
                <c:pt idx="2">
                  <c:v>初级职称</c:v>
                </c:pt>
              </c:strCache>
            </c:strRef>
          </c:cat>
          <c:val>
            <c:numRef>
              <c:f>Sheet1!$B$2:$B$4</c:f>
              <c:numCache>
                <c:formatCode>General</c:formatCode>
                <c:ptCount val="3"/>
                <c:pt idx="0">
                  <c:v>120</c:v>
                </c:pt>
                <c:pt idx="1">
                  <c:v>141</c:v>
                </c:pt>
                <c:pt idx="2">
                  <c:v>7</c:v>
                </c:pt>
              </c:numCache>
            </c:numRef>
          </c:val>
        </c:ser>
        <c:ser>
          <c:idx val="1"/>
          <c:order val="1"/>
          <c:tx>
            <c:strRef>
              <c:f>Sheet1!#REF!</c:f>
              <c:strCache>
                <c:ptCount val="1"/>
                <c:pt idx="0">
                  <c:v/>
                </c:pt>
              </c:strCache>
            </c:strRef>
          </c:tx>
          <c:spPr>
            <a:solidFill>
              <a:srgbClr val="1E2223"/>
            </a:solidFill>
            <a:ln w="19050" cap="rnd" cmpd="sng">
              <a:solidFill>
                <a:schemeClr val="tx1">
                  <a:lumMod val="65000"/>
                  <a:lumOff val="35000"/>
                </a:schemeClr>
              </a:solidFill>
              <a:prstDash val="solid"/>
              <a:round/>
            </a:ln>
            <a:effectLst/>
          </c:spPr>
          <c:explosion val="0"/>
          <c:dPt>
            <c:idx val="0"/>
            <c:bubble3D val="0"/>
            <c:spPr>
              <a:solidFill>
                <a:srgbClr val="FFD588"/>
              </a:solidFill>
              <a:ln w="19050" cap="rnd" cmpd="sng">
                <a:solidFill>
                  <a:schemeClr val="tx1">
                    <a:lumMod val="65000"/>
                    <a:lumOff val="35000"/>
                  </a:schemeClr>
                </a:solidFill>
                <a:prstDash val="solid"/>
                <a:round/>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1400" b="1"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3"/>
                <c:pt idx="0">
                  <c:v>高级职称</c:v>
                </c:pt>
                <c:pt idx="1">
                  <c:v>中级职称</c:v>
                </c:pt>
                <c:pt idx="2">
                  <c:v>初级职称</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solidFill>
              <a:srgbClr val="1E2223"/>
            </a:solidFill>
            <a:ln w="19050" cap="rnd" cmpd="sng">
              <a:solidFill>
                <a:schemeClr val="tx1">
                  <a:lumMod val="65000"/>
                  <a:lumOff val="35000"/>
                </a:schemeClr>
              </a:solidFill>
              <a:prstDash val="solid"/>
              <a:round/>
            </a:ln>
            <a:effectLst/>
          </c:spPr>
          <c:explosion val="0"/>
          <c:dPt>
            <c:idx val="0"/>
            <c:bubble3D val="0"/>
            <c:spPr>
              <a:solidFill>
                <a:srgbClr val="FFD588"/>
              </a:solidFill>
              <a:ln w="19050" cap="rnd" cmpd="sng">
                <a:solidFill>
                  <a:schemeClr val="tx1">
                    <a:lumMod val="65000"/>
                    <a:lumOff val="35000"/>
                  </a:schemeClr>
                </a:solidFill>
                <a:prstDash val="solid"/>
                <a:round/>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1400" b="1"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dLblPos val="outEnd"/>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3"/>
                <c:pt idx="0">
                  <c:v>高级职称</c:v>
                </c:pt>
                <c:pt idx="1">
                  <c:v>中级职称</c:v>
                </c:pt>
                <c:pt idx="2">
                  <c:v>初级职称</c:v>
                </c:pt>
              </c:strCache>
            </c:strRef>
          </c:cat>
          <c:val>
            <c:numRef>
              <c:f>Sheet1!#REF!</c:f>
              <c:numCache>
                <c:formatCode>General</c:formatCode>
                <c:ptCount val="1"/>
                <c:pt idx="0">
                  <c:v>1</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0"/>
        <c:txPr>
          <a:bodyPr rot="0" spcFirstLastPara="0" vertOverflow="ellipsis" vert="horz" wrap="square" anchor="ctr" anchorCtr="1"/>
          <a:lstStyle/>
          <a:p>
            <a:pPr>
              <a:defRPr lang="zh-CN" sz="1050" b="1"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legendEntry>
      <c:legendEntry>
        <c:idx val="1"/>
        <c:txPr>
          <a:bodyPr rot="0" spcFirstLastPara="0" vertOverflow="ellipsis" vert="horz" wrap="square" anchor="ctr" anchorCtr="1"/>
          <a:lstStyle/>
          <a:p>
            <a:pPr>
              <a:defRPr lang="zh-CN" sz="1050" b="1"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legendEntry>
      <c:legendEntry>
        <c:idx val="2"/>
        <c:txPr>
          <a:bodyPr rot="0" spcFirstLastPara="0" vertOverflow="ellipsis" vert="horz" wrap="square" anchor="ctr" anchorCtr="1"/>
          <a:lstStyle/>
          <a:p>
            <a:pPr>
              <a:defRPr lang="zh-CN" sz="1050" b="1"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legendEntry>
      <c:layout>
        <c:manualLayout>
          <c:xMode val="edge"/>
          <c:yMode val="edge"/>
          <c:x val="0.781787380360467"/>
          <c:y val="0.357538806212249"/>
          <c:w val="0.17738814993954"/>
          <c:h val="0.451532087107342"/>
        </c:manualLayout>
      </c:layout>
      <c:overlay val="0"/>
      <c:spPr>
        <a:noFill/>
        <a:ln>
          <a:noFill/>
        </a:ln>
        <a:effectLst/>
      </c:spPr>
      <c:txPr>
        <a:bodyPr rot="0" spcFirstLastPara="0" vertOverflow="ellipsis" vert="horz" wrap="square" anchor="ctr" anchorCtr="1" forceAA="0"/>
        <a:lstStyle/>
        <a:p>
          <a:pPr>
            <a:defRPr lang="zh-CN" sz="1050" b="1"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a:outerShdw blurRad="63500" dist="37357" dir="2700000" sx="0" sy="0" rotWithShape="0">
        <a:scrgbClr r="0" g="0" b="0"/>
      </a:outerShdw>
    </a:effectLst>
  </c:spPr>
  <c:txPr>
    <a:bodyPr/>
    <a:lstStyle/>
    <a:p>
      <a:pPr>
        <a:defRPr lang="zh-CN" sz="1400" b="1">
          <a:solidFill>
            <a:schemeClr val="tx1">
              <a:lumMod val="65000"/>
              <a:lumOff val="35000"/>
            </a:schemeClr>
          </a:solidFill>
          <a:latin typeface="仿宋" panose="02010609060101010101" pitchFamily="3" charset="-122"/>
          <a:ea typeface="仿宋" panose="02010609060101010101" pitchFamily="3" charset="-122"/>
          <a:cs typeface="仿宋" panose="02010609060101010101" pitchFamily="3" charset="-122"/>
          <a:sym typeface="仿宋" panose="02010609060101010101"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2" textRotate="1"/>
    <customShpInfo spid="_x0000_s1038"/>
    <customShpInfo spid="_x0000_s1039"/>
    <customShpInfo spid="_x0000_s1043"/>
    <customShpInfo spid="_x0000_s1042"/>
    <customShpInfo spid="_x0000_s1040"/>
    <customShpInfo spid="_x0000_s1041"/>
    <customShpInfo spid="_x0000_s1044"/>
    <customShpInfo spid="_x0000_s104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F1AE25-0A78-4E2D-A229-409B009AF683}">
  <ds:schemaRefs/>
</ds:datastoreItem>
</file>

<file path=docProps/app.xml><?xml version="1.0" encoding="utf-8"?>
<Properties xmlns="http://schemas.openxmlformats.org/officeDocument/2006/extended-properties" xmlns:vt="http://schemas.openxmlformats.org/officeDocument/2006/docPropsVTypes">
  <Template>Normal</Template>
  <Company>dldsvfw</Company>
  <Pages>35</Pages>
  <Words>2958</Words>
  <Characters>16863</Characters>
  <Lines>140</Lines>
  <Paragraphs>39</Paragraphs>
  <TotalTime>14</TotalTime>
  <ScaleCrop>false</ScaleCrop>
  <LinksUpToDate>false</LinksUpToDate>
  <CharactersWithSpaces>19782</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2020-01-20T09:56:00Z</dcterms:created>
  <dc:creator>Administrator</dc:creator>
  <cp:lastModifiedBy>Administrator</cp:lastModifiedBy>
  <cp:lastPrinted>2021-12-05T11:41:33Z</cp:lastPrinted>
  <dcterms:modified xsi:type="dcterms:W3CDTF">2021-12-05T11:45:32Z</dcterms:modified>
  <cp:revision>235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76626BCE2BC64F5789FF31A14D9E5692</vt:lpwstr>
  </property>
</Properties>
</file>